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FEAB" w14:textId="599ED165" w:rsidR="00806BAB" w:rsidRDefault="008520B5">
      <w:r>
        <w:rPr>
          <w:noProof/>
        </w:rPr>
        <mc:AlternateContent>
          <mc:Choice Requires="wps">
            <w:drawing>
              <wp:anchor distT="45720" distB="45720" distL="114300" distR="114300" simplePos="0" relativeHeight="251659264" behindDoc="0" locked="0" layoutInCell="1" allowOverlap="1" wp14:anchorId="3CD3E57C" wp14:editId="4253E207">
                <wp:simplePos x="0" y="0"/>
                <wp:positionH relativeFrom="column">
                  <wp:posOffset>1144905</wp:posOffset>
                </wp:positionH>
                <wp:positionV relativeFrom="paragraph">
                  <wp:posOffset>182880</wp:posOffset>
                </wp:positionV>
                <wp:extent cx="47631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135" cy="1404620"/>
                        </a:xfrm>
                        <a:prstGeom prst="rect">
                          <a:avLst/>
                        </a:prstGeom>
                        <a:solidFill>
                          <a:srgbClr val="FFFFFF"/>
                        </a:solidFill>
                        <a:ln w="9525">
                          <a:noFill/>
                          <a:miter lim="800000"/>
                          <a:headEnd/>
                          <a:tailEnd/>
                        </a:ln>
                      </wps:spPr>
                      <wps:txbx>
                        <w:txbxContent>
                          <w:p w14:paraId="73D308D4" w14:textId="29485E3B" w:rsidR="009E6AE3" w:rsidRDefault="00613BE1" w:rsidP="008520B5">
                            <w:pPr>
                              <w:pStyle w:val="Title"/>
                            </w:pPr>
                            <w:r>
                              <w:t>Ransomware</w:t>
                            </w:r>
                            <w:r w:rsidR="00916474">
                              <w:t xml:space="preserve"> </w:t>
                            </w:r>
                          </w:p>
                          <w:p w14:paraId="212A410D" w14:textId="2739E886" w:rsidR="008520B5" w:rsidRDefault="009E6AE3" w:rsidP="008520B5">
                            <w:pPr>
                              <w:pStyle w:val="Title"/>
                            </w:pPr>
                            <w:r>
                              <w:t xml:space="preserve">ICS4ICS </w:t>
                            </w:r>
                            <w:r w:rsidR="00240173">
                              <w:t>Procedure</w:t>
                            </w:r>
                            <w:r>
                              <w:t xml:space="preserve">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3E57C" id="_x0000_t202" coordsize="21600,21600" o:spt="202" path="m,l,21600r21600,l21600,xe">
                <v:stroke joinstyle="miter"/>
                <v:path gradientshapeok="t" o:connecttype="rect"/>
              </v:shapetype>
              <v:shape id="Text Box 2" o:spid="_x0000_s1026" type="#_x0000_t202" style="position:absolute;margin-left:90.15pt;margin-top:14.4pt;width:375.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" stroked="f">
                <v:textbox style="mso-fit-shape-to-text:t">
                  <w:txbxContent>
                    <w:p w14:paraId="73D308D4" w14:textId="29485E3B" w:rsidR="009E6AE3" w:rsidRDefault="00613BE1" w:rsidP="008520B5">
                      <w:pPr>
                        <w:pStyle w:val="Title"/>
                      </w:pPr>
                      <w:r>
                        <w:t>Ransomware</w:t>
                      </w:r>
                      <w:r w:rsidR="00916474">
                        <w:t xml:space="preserve"> </w:t>
                      </w:r>
                    </w:p>
                    <w:p w14:paraId="212A410D" w14:textId="2739E886" w:rsidR="008520B5" w:rsidRDefault="009E6AE3" w:rsidP="008520B5">
                      <w:pPr>
                        <w:pStyle w:val="Title"/>
                      </w:pPr>
                      <w:r>
                        <w:t xml:space="preserve">ICS4ICS </w:t>
                      </w:r>
                      <w:r w:rsidR="00240173">
                        <w:t>Procedure</w:t>
                      </w:r>
                      <w:r>
                        <w:t xml:space="preserve"> Template</w:t>
                      </w:r>
                    </w:p>
                  </w:txbxContent>
                </v:textbox>
                <w10:wrap type="square"/>
              </v:shape>
            </w:pict>
          </mc:Fallback>
        </mc:AlternateContent>
      </w:r>
      <w:r w:rsidR="00F918B6">
        <w:rPr>
          <w:noProof/>
        </w:rPr>
        <w:drawing>
          <wp:inline distT="0" distB="0" distL="0" distR="0" wp14:anchorId="1B337069" wp14:editId="5FF68081">
            <wp:extent cx="714103" cy="92772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836" cy="94297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350"/>
      </w:tblGrid>
      <w:tr w:rsidR="00F17436" w14:paraId="0ED3605F" w14:textId="77777777" w:rsidTr="00F17436">
        <w:tc>
          <w:tcPr>
            <w:tcW w:w="9350" w:type="dxa"/>
          </w:tcPr>
          <w:p w14:paraId="51AFB34B" w14:textId="77777777" w:rsidR="00F17436" w:rsidRPr="00EC7177" w:rsidRDefault="00F17436" w:rsidP="00F17436">
            <w:pPr>
              <w:pStyle w:val="Heading2"/>
              <w:rPr>
                <w:color w:val="FF0000"/>
              </w:rPr>
            </w:pPr>
            <w:bookmarkStart w:id="0" w:name="_Toc127970994"/>
            <w:r w:rsidRPr="00EC7177">
              <w:rPr>
                <w:color w:val="FF0000"/>
              </w:rPr>
              <w:t>Instructions</w:t>
            </w:r>
          </w:p>
          <w:p w14:paraId="5C7E2055" w14:textId="1D62B539" w:rsidR="00F17436" w:rsidRDefault="00F17436" w:rsidP="00F17436">
            <w:r>
              <w:t xml:space="preserve">The following are suggestions about how you can </w:t>
            </w:r>
            <w:r w:rsidR="00CD6606">
              <w:t>update</w:t>
            </w:r>
            <w:r>
              <w:t xml:space="preserve"> th</w:t>
            </w:r>
            <w:r w:rsidR="00B96D90">
              <w:t xml:space="preserve">is template </w:t>
            </w:r>
            <w:r>
              <w:t xml:space="preserve">to </w:t>
            </w:r>
            <w:r w:rsidR="00F1464F">
              <w:t>create a procedure for your company</w:t>
            </w:r>
            <w:r>
              <w:t>:</w:t>
            </w:r>
          </w:p>
          <w:p w14:paraId="6DAB3FC8" w14:textId="69C2EF56" w:rsidR="00F17436" w:rsidRDefault="00F17436" w:rsidP="00F17436">
            <w:pPr>
              <w:pStyle w:val="ListParagraph"/>
              <w:numPr>
                <w:ilvl w:val="0"/>
                <w:numId w:val="11"/>
              </w:numPr>
              <w:spacing w:after="160" w:line="252" w:lineRule="auto"/>
              <w:rPr>
                <w:rFonts w:eastAsia="Times New Roman"/>
              </w:rPr>
            </w:pPr>
            <w:r>
              <w:rPr>
                <w:rFonts w:eastAsia="Times New Roman"/>
              </w:rPr>
              <w:t xml:space="preserve">Identify the roles required on the Decision Team that will manage </w:t>
            </w:r>
            <w:r w:rsidR="00E7777D">
              <w:rPr>
                <w:rFonts w:eastAsia="Times New Roman"/>
              </w:rPr>
              <w:t>Ransomware</w:t>
            </w:r>
            <w:r>
              <w:rPr>
                <w:rFonts w:eastAsia="Times New Roman"/>
              </w:rPr>
              <w:t xml:space="preserve"> decisions</w:t>
            </w:r>
          </w:p>
          <w:p w14:paraId="5DBAD2DE" w14:textId="77777777" w:rsidR="00F17436" w:rsidRDefault="00F17436" w:rsidP="00F17436">
            <w:pPr>
              <w:pStyle w:val="ListParagraph"/>
              <w:numPr>
                <w:ilvl w:val="0"/>
                <w:numId w:val="11"/>
              </w:numPr>
              <w:spacing w:after="160" w:line="252" w:lineRule="auto"/>
              <w:rPr>
                <w:rFonts w:eastAsia="Times New Roman"/>
              </w:rPr>
            </w:pPr>
            <w:r>
              <w:rPr>
                <w:rFonts w:eastAsia="Times New Roman"/>
              </w:rPr>
              <w:t>Review and update the Decision Considerations based on your company requirements</w:t>
            </w:r>
          </w:p>
          <w:p w14:paraId="2B9C23F3" w14:textId="40513EBC" w:rsidR="00F17436" w:rsidRDefault="00F17436" w:rsidP="00F17436">
            <w:pPr>
              <w:pStyle w:val="ListParagraph"/>
              <w:numPr>
                <w:ilvl w:val="0"/>
                <w:numId w:val="11"/>
              </w:numPr>
              <w:spacing w:after="160" w:line="252" w:lineRule="auto"/>
              <w:rPr>
                <w:rFonts w:eastAsia="Times New Roman"/>
              </w:rPr>
            </w:pPr>
            <w:r>
              <w:rPr>
                <w:rFonts w:eastAsia="Times New Roman"/>
              </w:rPr>
              <w:t xml:space="preserve">Test this </w:t>
            </w:r>
            <w:r w:rsidR="00E7777D">
              <w:rPr>
                <w:rFonts w:eastAsia="Times New Roman"/>
              </w:rPr>
              <w:t>Ransomware</w:t>
            </w:r>
            <w:r>
              <w:rPr>
                <w:rFonts w:eastAsia="Times New Roman"/>
              </w:rPr>
              <w:t xml:space="preserve"> Procedure and update as appropriate</w:t>
            </w:r>
          </w:p>
          <w:p w14:paraId="0947494A" w14:textId="5820AA9C" w:rsidR="00435C34" w:rsidRPr="00435C34" w:rsidRDefault="00435C34" w:rsidP="00435C34">
            <w:pPr>
              <w:spacing w:line="252" w:lineRule="auto"/>
              <w:rPr>
                <w:rFonts w:eastAsia="Times New Roman"/>
              </w:rPr>
            </w:pPr>
          </w:p>
        </w:tc>
      </w:tr>
      <w:tr w:rsidR="0022499C" w14:paraId="489E4DE4" w14:textId="77777777" w:rsidTr="00F17436">
        <w:tc>
          <w:tcPr>
            <w:tcW w:w="9350" w:type="dxa"/>
          </w:tcPr>
          <w:p w14:paraId="3CC52796" w14:textId="1C7F8F60" w:rsidR="0022499C" w:rsidRPr="00EC7177" w:rsidRDefault="0022499C" w:rsidP="0022499C">
            <w:pPr>
              <w:pStyle w:val="Heading2"/>
              <w:rPr>
                <w:color w:val="FF0000"/>
              </w:rPr>
            </w:pPr>
            <w:r>
              <w:rPr>
                <w:color w:val="FF0000"/>
              </w:rPr>
              <w:t>Disclaimer</w:t>
            </w:r>
          </w:p>
          <w:p w14:paraId="7E630FDE" w14:textId="671E8A8E" w:rsidR="0022499C" w:rsidRDefault="0022499C" w:rsidP="0022499C">
            <w:pPr>
              <w:pStyle w:val="Heading2"/>
              <w:rPr>
                <w:rFonts w:asciiTheme="minorHAnsi" w:eastAsiaTheme="minorHAnsi" w:hAnsiTheme="minorHAnsi" w:cstheme="minorBidi"/>
                <w:color w:val="auto"/>
                <w:sz w:val="22"/>
                <w:szCs w:val="22"/>
              </w:rPr>
            </w:pPr>
            <w:r w:rsidRPr="0022499C">
              <w:rPr>
                <w:rFonts w:asciiTheme="minorHAnsi" w:eastAsiaTheme="minorHAnsi" w:hAnsiTheme="minorHAnsi" w:cstheme="minorBidi"/>
                <w:color w:val="auto"/>
                <w:sz w:val="22"/>
                <w:szCs w:val="22"/>
              </w:rPr>
              <w:t xml:space="preserve">ISA, ISAGCA, and the ICS4ICS Program provide this template to help asset owners create procedures to perform </w:t>
            </w:r>
            <w:r w:rsidR="00662075">
              <w:rPr>
                <w:rFonts w:asciiTheme="minorHAnsi" w:eastAsiaTheme="minorHAnsi" w:hAnsiTheme="minorHAnsi" w:cstheme="minorBidi"/>
                <w:color w:val="auto"/>
                <w:sz w:val="22"/>
                <w:szCs w:val="22"/>
              </w:rPr>
              <w:t xml:space="preserve">ICS4ICS and/or Cyber Incident Response </w:t>
            </w:r>
            <w:r w:rsidR="005A4EC8">
              <w:rPr>
                <w:rFonts w:asciiTheme="minorHAnsi" w:eastAsiaTheme="minorHAnsi" w:hAnsiTheme="minorHAnsi" w:cstheme="minorBidi"/>
                <w:color w:val="auto"/>
                <w:sz w:val="22"/>
                <w:szCs w:val="22"/>
              </w:rPr>
              <w:t>and/</w:t>
            </w:r>
            <w:r w:rsidR="002C2320">
              <w:rPr>
                <w:rFonts w:asciiTheme="minorHAnsi" w:eastAsiaTheme="minorHAnsi" w:hAnsiTheme="minorHAnsi" w:cstheme="minorBidi"/>
                <w:color w:val="auto"/>
                <w:sz w:val="22"/>
                <w:szCs w:val="22"/>
              </w:rPr>
              <w:t xml:space="preserve">or </w:t>
            </w:r>
            <w:r w:rsidR="005A4EC8">
              <w:rPr>
                <w:rFonts w:asciiTheme="minorHAnsi" w:eastAsiaTheme="minorHAnsi" w:hAnsiTheme="minorHAnsi" w:cstheme="minorBidi"/>
                <w:color w:val="auto"/>
                <w:sz w:val="22"/>
                <w:szCs w:val="22"/>
              </w:rPr>
              <w:t xml:space="preserve">other </w:t>
            </w:r>
            <w:r w:rsidR="00101053">
              <w:rPr>
                <w:rFonts w:asciiTheme="minorHAnsi" w:eastAsiaTheme="minorHAnsi" w:hAnsiTheme="minorHAnsi" w:cstheme="minorBidi"/>
                <w:color w:val="auto"/>
                <w:sz w:val="22"/>
                <w:szCs w:val="22"/>
              </w:rPr>
              <w:t xml:space="preserve">related </w:t>
            </w:r>
            <w:r w:rsidR="005A4EC8">
              <w:rPr>
                <w:rFonts w:asciiTheme="minorHAnsi" w:eastAsiaTheme="minorHAnsi" w:hAnsiTheme="minorHAnsi" w:cstheme="minorBidi"/>
                <w:color w:val="auto"/>
                <w:sz w:val="22"/>
                <w:szCs w:val="22"/>
              </w:rPr>
              <w:t>tasks</w:t>
            </w:r>
            <w:r w:rsidRPr="0022499C">
              <w:rPr>
                <w:rFonts w:asciiTheme="minorHAnsi" w:eastAsiaTheme="minorHAnsi" w:hAnsiTheme="minorHAnsi" w:cstheme="minorBidi"/>
                <w:color w:val="auto"/>
                <w:sz w:val="22"/>
                <w:szCs w:val="22"/>
              </w:rPr>
              <w:t xml:space="preserve">.  Each Asset Owners </w:t>
            </w:r>
            <w:r w:rsidR="007F52C2">
              <w:rPr>
                <w:rFonts w:asciiTheme="minorHAnsi" w:eastAsiaTheme="minorHAnsi" w:hAnsiTheme="minorHAnsi" w:cstheme="minorBidi"/>
                <w:color w:val="auto"/>
                <w:sz w:val="22"/>
                <w:szCs w:val="22"/>
              </w:rPr>
              <w:t>must</w:t>
            </w:r>
            <w:r w:rsidRPr="0022499C">
              <w:rPr>
                <w:rFonts w:asciiTheme="minorHAnsi" w:eastAsiaTheme="minorHAnsi" w:hAnsiTheme="minorHAnsi" w:cstheme="minorBidi"/>
                <w:color w:val="auto"/>
                <w:sz w:val="22"/>
                <w:szCs w:val="22"/>
              </w:rPr>
              <w:t xml:space="preserve"> update </w:t>
            </w:r>
            <w:r w:rsidR="007F52C2">
              <w:rPr>
                <w:rFonts w:asciiTheme="minorHAnsi" w:eastAsiaTheme="minorHAnsi" w:hAnsiTheme="minorHAnsi" w:cstheme="minorBidi"/>
                <w:color w:val="auto"/>
                <w:sz w:val="22"/>
                <w:szCs w:val="22"/>
              </w:rPr>
              <w:t xml:space="preserve">this </w:t>
            </w:r>
            <w:r w:rsidRPr="0022499C">
              <w:rPr>
                <w:rFonts w:asciiTheme="minorHAnsi" w:eastAsiaTheme="minorHAnsi" w:hAnsiTheme="minorHAnsi" w:cstheme="minorBidi"/>
                <w:color w:val="auto"/>
                <w:sz w:val="22"/>
                <w:szCs w:val="22"/>
              </w:rPr>
              <w:t xml:space="preserve">template based on </w:t>
            </w:r>
            <w:r w:rsidR="007F52C2">
              <w:rPr>
                <w:rFonts w:asciiTheme="minorHAnsi" w:eastAsiaTheme="minorHAnsi" w:hAnsiTheme="minorHAnsi" w:cstheme="minorBidi"/>
                <w:color w:val="auto"/>
                <w:sz w:val="22"/>
                <w:szCs w:val="22"/>
              </w:rPr>
              <w:t>the needs of</w:t>
            </w:r>
            <w:r w:rsidRPr="0022499C">
              <w:rPr>
                <w:rFonts w:asciiTheme="minorHAnsi" w:eastAsiaTheme="minorHAnsi" w:hAnsiTheme="minorHAnsi" w:cstheme="minorBidi"/>
                <w:color w:val="auto"/>
                <w:sz w:val="22"/>
                <w:szCs w:val="22"/>
              </w:rPr>
              <w:t xml:space="preserve"> </w:t>
            </w:r>
            <w:r w:rsidR="007F52C2">
              <w:rPr>
                <w:rFonts w:asciiTheme="minorHAnsi" w:eastAsiaTheme="minorHAnsi" w:hAnsiTheme="minorHAnsi" w:cstheme="minorBidi"/>
                <w:color w:val="auto"/>
                <w:sz w:val="22"/>
                <w:szCs w:val="22"/>
              </w:rPr>
              <w:t>their company</w:t>
            </w:r>
            <w:r w:rsidRPr="0022499C">
              <w:rPr>
                <w:rFonts w:asciiTheme="minorHAnsi" w:eastAsiaTheme="minorHAnsi" w:hAnsiTheme="minorHAnsi" w:cstheme="minorBidi"/>
                <w:color w:val="auto"/>
                <w:sz w:val="22"/>
                <w:szCs w:val="22"/>
              </w:rPr>
              <w:t xml:space="preserve"> and ensure the procedure is review and approved by the appropriate </w:t>
            </w:r>
            <w:r w:rsidR="007F52C2">
              <w:rPr>
                <w:rFonts w:asciiTheme="minorHAnsi" w:eastAsiaTheme="minorHAnsi" w:hAnsiTheme="minorHAnsi" w:cstheme="minorBidi"/>
                <w:color w:val="auto"/>
                <w:sz w:val="22"/>
                <w:szCs w:val="22"/>
              </w:rPr>
              <w:t>parties</w:t>
            </w:r>
            <w:r w:rsidRPr="0022499C">
              <w:rPr>
                <w:rFonts w:asciiTheme="minorHAnsi" w:eastAsiaTheme="minorHAnsi" w:hAnsiTheme="minorHAnsi" w:cstheme="minorBidi"/>
                <w:color w:val="auto"/>
                <w:sz w:val="22"/>
                <w:szCs w:val="22"/>
              </w:rPr>
              <w:t xml:space="preserve"> </w:t>
            </w:r>
            <w:r w:rsidR="0024375B">
              <w:rPr>
                <w:rFonts w:asciiTheme="minorHAnsi" w:eastAsiaTheme="minorHAnsi" w:hAnsiTheme="minorHAnsi" w:cstheme="minorBidi"/>
                <w:color w:val="auto"/>
                <w:sz w:val="22"/>
                <w:szCs w:val="22"/>
              </w:rPr>
              <w:t xml:space="preserve">(e.g., legal, senior management, corporate governance, government relations, etc.) </w:t>
            </w:r>
            <w:r w:rsidRPr="0022499C">
              <w:rPr>
                <w:rFonts w:asciiTheme="minorHAnsi" w:eastAsiaTheme="minorHAnsi" w:hAnsiTheme="minorHAnsi" w:cstheme="minorBidi"/>
                <w:color w:val="auto"/>
                <w:sz w:val="22"/>
                <w:szCs w:val="22"/>
              </w:rPr>
              <w:t>from within the</w:t>
            </w:r>
            <w:r w:rsidR="00910AC4">
              <w:rPr>
                <w:rFonts w:asciiTheme="minorHAnsi" w:eastAsiaTheme="minorHAnsi" w:hAnsiTheme="minorHAnsi" w:cstheme="minorBidi"/>
                <w:color w:val="auto"/>
                <w:sz w:val="22"/>
                <w:szCs w:val="22"/>
              </w:rPr>
              <w:t>ir</w:t>
            </w:r>
            <w:r w:rsidRPr="0022499C">
              <w:rPr>
                <w:rFonts w:asciiTheme="minorHAnsi" w:eastAsiaTheme="minorHAnsi" w:hAnsiTheme="minorHAnsi" w:cstheme="minorBidi"/>
                <w:color w:val="auto"/>
                <w:sz w:val="22"/>
                <w:szCs w:val="22"/>
              </w:rPr>
              <w:t xml:space="preserve"> company.</w:t>
            </w:r>
          </w:p>
          <w:p w14:paraId="4D4E1C3E" w14:textId="4D6F31D7" w:rsidR="0022499C" w:rsidRPr="0022499C" w:rsidRDefault="0022499C" w:rsidP="0022499C"/>
        </w:tc>
      </w:tr>
    </w:tbl>
    <w:p w14:paraId="4B8F8B80" w14:textId="77777777" w:rsidR="00F17962" w:rsidRDefault="00F17962" w:rsidP="009D4F30">
      <w:pPr>
        <w:pStyle w:val="Heading2"/>
      </w:pPr>
    </w:p>
    <w:bookmarkEnd w:id="0"/>
    <w:p w14:paraId="087E6C5A" w14:textId="77777777" w:rsidR="009B7B64" w:rsidRDefault="009B7B64" w:rsidP="009B7B64">
      <w:pPr>
        <w:pStyle w:val="Heading2"/>
      </w:pPr>
      <w:r>
        <w:t>Purpose</w:t>
      </w:r>
    </w:p>
    <w:p w14:paraId="750F802D" w14:textId="5675D24F" w:rsidR="009B7B64" w:rsidRPr="00014751" w:rsidRDefault="009B7B64" w:rsidP="009B7B64">
      <w:r>
        <w:t>This document is intended to provide information to describe how &lt;&lt;company&gt;&gt; will manage ransomware.</w:t>
      </w:r>
    </w:p>
    <w:p w14:paraId="6EB52320" w14:textId="77777777" w:rsidR="009B7B64" w:rsidRDefault="009B7B64" w:rsidP="009B7B64">
      <w:pPr>
        <w:pStyle w:val="Heading2"/>
      </w:pPr>
      <w:r>
        <w:t>Situation Trigger</w:t>
      </w:r>
    </w:p>
    <w:p w14:paraId="3611684E" w14:textId="33D1416E" w:rsidR="009B7B64" w:rsidRDefault="009B7B64" w:rsidP="009B7B64">
      <w:r w:rsidRPr="001F4603">
        <w:t>Ransomware has been detected</w:t>
      </w:r>
      <w:r>
        <w:t xml:space="preserve"> on </w:t>
      </w:r>
      <w:r w:rsidR="00E74FAB">
        <w:t>company</w:t>
      </w:r>
      <w:r>
        <w:t xml:space="preserve"> system(s)</w:t>
      </w:r>
      <w:r w:rsidRPr="001F4603">
        <w:t xml:space="preserve"> or a ransomware demand has been made requesting payment to unlock systems</w:t>
      </w:r>
      <w:r>
        <w:t>.</w:t>
      </w:r>
    </w:p>
    <w:p w14:paraId="54DB3E8B" w14:textId="77777777" w:rsidR="009B7B64" w:rsidRDefault="009B7B64" w:rsidP="009B7B64">
      <w:pPr>
        <w:pStyle w:val="Heading2"/>
      </w:pPr>
      <w:r w:rsidRPr="0054411A">
        <w:t>Symptoms</w:t>
      </w:r>
    </w:p>
    <w:p w14:paraId="79FB3BE6" w14:textId="77777777" w:rsidR="009B7B64" w:rsidRDefault="009B7B64" w:rsidP="009B7B64">
      <w:r>
        <w:t>IT and/or OT systems are locked, and normal procedures have not worked to remove the ransomware and recovery of the impacted IT and/or OT Systems appears lengthy or not possible or unknown</w:t>
      </w:r>
    </w:p>
    <w:p w14:paraId="3635EBDA" w14:textId="77777777" w:rsidR="009B7B64" w:rsidRDefault="009B7B64" w:rsidP="009B7B64">
      <w:pPr>
        <w:pStyle w:val="Heading2"/>
      </w:pPr>
      <w:r w:rsidRPr="0054411A">
        <w:t>Escalation</w:t>
      </w:r>
      <w:r>
        <w:t xml:space="preserve"> </w:t>
      </w:r>
    </w:p>
    <w:p w14:paraId="4DA5E96E" w14:textId="77777777" w:rsidR="009B7B64" w:rsidRDefault="009B7B64" w:rsidP="009B7B64">
      <w:r>
        <w:t>If the ransomware cannot be removed, normal escalation procedures will be used which results in notification to an authorized Incident Commander</w:t>
      </w:r>
    </w:p>
    <w:p w14:paraId="70F8F5A1" w14:textId="77777777" w:rsidR="009B7B64" w:rsidRDefault="009B7B64" w:rsidP="009B7B64">
      <w:pPr>
        <w:pStyle w:val="Heading2"/>
      </w:pPr>
      <w:r w:rsidRPr="0054411A">
        <w:t>Declaration</w:t>
      </w:r>
    </w:p>
    <w:p w14:paraId="19F40512" w14:textId="77777777" w:rsidR="009B7B64" w:rsidRDefault="009B7B64" w:rsidP="009B7B64">
      <w:r>
        <w:t>The Incident Commander will declare an Incident, if appropriate</w:t>
      </w:r>
    </w:p>
    <w:p w14:paraId="7778D9A5" w14:textId="77777777" w:rsidR="00E74FAB" w:rsidRDefault="00E74FAB">
      <w:pPr>
        <w:rPr>
          <w:rFonts w:asciiTheme="majorHAnsi" w:eastAsiaTheme="majorEastAsia" w:hAnsiTheme="majorHAnsi" w:cstheme="majorBidi"/>
          <w:color w:val="2F5496" w:themeColor="accent1" w:themeShade="BF"/>
          <w:sz w:val="26"/>
          <w:szCs w:val="26"/>
        </w:rPr>
      </w:pPr>
      <w:r>
        <w:br w:type="page"/>
      </w:r>
    </w:p>
    <w:p w14:paraId="41734673" w14:textId="7DC7DD11" w:rsidR="009B7B64" w:rsidRDefault="009B7B64" w:rsidP="009B7B64">
      <w:pPr>
        <w:pStyle w:val="Heading2"/>
      </w:pPr>
      <w:r w:rsidRPr="0054411A">
        <w:lastRenderedPageBreak/>
        <w:t xml:space="preserve">Decision Team </w:t>
      </w:r>
    </w:p>
    <w:p w14:paraId="7E628B7B" w14:textId="77777777" w:rsidR="009B7B64" w:rsidRDefault="009B7B64" w:rsidP="009B7B64">
      <w:pPr>
        <w:spacing w:after="0"/>
      </w:pPr>
      <w:r>
        <w:t>The following parties will be engaged to assess the situation, make decisions, and determine next steps:</w:t>
      </w:r>
    </w:p>
    <w:p w14:paraId="258DE87E" w14:textId="77777777" w:rsidR="009B7B64" w:rsidRDefault="009B7B64" w:rsidP="009B7B64">
      <w:pPr>
        <w:pStyle w:val="ListParagraph"/>
        <w:numPr>
          <w:ilvl w:val="0"/>
          <w:numId w:val="11"/>
        </w:numPr>
        <w:spacing w:after="0" w:line="252" w:lineRule="auto"/>
        <w:rPr>
          <w:rFonts w:eastAsia="Times New Roman"/>
        </w:rPr>
      </w:pPr>
      <w:r>
        <w:rPr>
          <w:rFonts w:eastAsia="Times New Roman"/>
        </w:rPr>
        <w:t>Incident Commander</w:t>
      </w:r>
    </w:p>
    <w:p w14:paraId="501CF886" w14:textId="77777777" w:rsidR="009B7B64" w:rsidRDefault="009B7B64" w:rsidP="009B7B64">
      <w:pPr>
        <w:pStyle w:val="ListParagraph"/>
        <w:numPr>
          <w:ilvl w:val="0"/>
          <w:numId w:val="11"/>
        </w:numPr>
        <w:spacing w:line="252" w:lineRule="auto"/>
        <w:rPr>
          <w:rFonts w:eastAsia="Times New Roman"/>
        </w:rPr>
      </w:pPr>
      <w:r>
        <w:rPr>
          <w:rFonts w:eastAsia="Times New Roman"/>
        </w:rPr>
        <w:t>Operations Section Chief</w:t>
      </w:r>
    </w:p>
    <w:p w14:paraId="027702DA" w14:textId="77777777" w:rsidR="009B7B64" w:rsidRDefault="009B7B64" w:rsidP="009B7B64">
      <w:pPr>
        <w:pStyle w:val="ListParagraph"/>
        <w:numPr>
          <w:ilvl w:val="0"/>
          <w:numId w:val="11"/>
        </w:numPr>
        <w:spacing w:line="252" w:lineRule="auto"/>
        <w:rPr>
          <w:rFonts w:eastAsia="Times New Roman"/>
        </w:rPr>
      </w:pPr>
      <w:r>
        <w:rPr>
          <w:rFonts w:eastAsia="Times New Roman"/>
        </w:rPr>
        <w:t>Intelligence Officer (potentially, a mutual aid providers)</w:t>
      </w:r>
    </w:p>
    <w:p w14:paraId="2AB51454" w14:textId="77777777" w:rsidR="009B7B64" w:rsidRDefault="009B7B64" w:rsidP="009B7B64">
      <w:pPr>
        <w:pStyle w:val="ListParagraph"/>
        <w:numPr>
          <w:ilvl w:val="0"/>
          <w:numId w:val="11"/>
        </w:numPr>
        <w:spacing w:line="252" w:lineRule="auto"/>
        <w:rPr>
          <w:rFonts w:eastAsia="Times New Roman"/>
        </w:rPr>
      </w:pPr>
      <w:r w:rsidRPr="007A01BC">
        <w:rPr>
          <w:rFonts w:eastAsia="Times New Roman"/>
        </w:rPr>
        <w:t>Safety Officer</w:t>
      </w:r>
    </w:p>
    <w:p w14:paraId="7FD997A8" w14:textId="77777777" w:rsidR="009B7B64" w:rsidRPr="007A01BC" w:rsidRDefault="009B7B64" w:rsidP="009B7B64">
      <w:pPr>
        <w:pStyle w:val="ListParagraph"/>
        <w:numPr>
          <w:ilvl w:val="0"/>
          <w:numId w:val="11"/>
        </w:numPr>
        <w:spacing w:line="252" w:lineRule="auto"/>
        <w:rPr>
          <w:rFonts w:eastAsia="Times New Roman"/>
        </w:rPr>
      </w:pPr>
      <w:r>
        <w:rPr>
          <w:rFonts w:eastAsia="Times New Roman"/>
        </w:rPr>
        <w:t xml:space="preserve">Technical Representative familiar with impacted systems (e.g., </w:t>
      </w:r>
      <w:r w:rsidRPr="007A01BC">
        <w:rPr>
          <w:rFonts w:eastAsia="Times New Roman"/>
        </w:rPr>
        <w:t>Plant Engineering</w:t>
      </w:r>
      <w:r>
        <w:rPr>
          <w:rFonts w:eastAsia="Times New Roman"/>
        </w:rPr>
        <w:t>)</w:t>
      </w:r>
    </w:p>
    <w:p w14:paraId="599C0144" w14:textId="77777777" w:rsidR="009B7B64" w:rsidRDefault="009B7B64" w:rsidP="009B7B64">
      <w:pPr>
        <w:pStyle w:val="ListParagraph"/>
        <w:numPr>
          <w:ilvl w:val="0"/>
          <w:numId w:val="11"/>
        </w:numPr>
        <w:spacing w:line="252" w:lineRule="auto"/>
        <w:rPr>
          <w:rFonts w:eastAsia="Times New Roman"/>
        </w:rPr>
      </w:pPr>
      <w:r>
        <w:rPr>
          <w:rFonts w:eastAsia="Times New Roman"/>
        </w:rPr>
        <w:t>Corporate Cyber Security</w:t>
      </w:r>
    </w:p>
    <w:p w14:paraId="50E963A5" w14:textId="77777777" w:rsidR="009B7B64" w:rsidRDefault="009B7B64" w:rsidP="009B7B64">
      <w:pPr>
        <w:pStyle w:val="ListParagraph"/>
        <w:numPr>
          <w:ilvl w:val="0"/>
          <w:numId w:val="11"/>
        </w:numPr>
        <w:spacing w:line="252" w:lineRule="auto"/>
        <w:rPr>
          <w:rFonts w:eastAsia="Times New Roman"/>
        </w:rPr>
      </w:pPr>
      <w:r w:rsidRPr="007A01BC">
        <w:rPr>
          <w:rFonts w:eastAsia="Times New Roman"/>
        </w:rPr>
        <w:t xml:space="preserve">Corporate Legal </w:t>
      </w:r>
      <w:r>
        <w:rPr>
          <w:rFonts w:eastAsia="Times New Roman"/>
        </w:rPr>
        <w:t xml:space="preserve">and outside council </w:t>
      </w:r>
    </w:p>
    <w:p w14:paraId="24A097E5" w14:textId="77777777" w:rsidR="009B7B64" w:rsidRPr="007A01BC" w:rsidRDefault="009B7B64" w:rsidP="009B7B64">
      <w:pPr>
        <w:pStyle w:val="ListParagraph"/>
        <w:numPr>
          <w:ilvl w:val="0"/>
          <w:numId w:val="11"/>
        </w:numPr>
        <w:spacing w:line="252" w:lineRule="auto"/>
        <w:rPr>
          <w:rFonts w:eastAsia="Times New Roman"/>
        </w:rPr>
      </w:pPr>
      <w:r w:rsidRPr="007A01BC">
        <w:rPr>
          <w:rFonts w:eastAsia="Times New Roman"/>
        </w:rPr>
        <w:t>Government Relations</w:t>
      </w:r>
    </w:p>
    <w:p w14:paraId="3FEFF5B2" w14:textId="248DC7C3" w:rsidR="009B7B64" w:rsidRPr="007A01BC" w:rsidRDefault="009B7B64" w:rsidP="009B7B64">
      <w:pPr>
        <w:pStyle w:val="ListParagraph"/>
        <w:numPr>
          <w:ilvl w:val="0"/>
          <w:numId w:val="11"/>
        </w:numPr>
        <w:rPr>
          <w:rFonts w:eastAsia="Times New Roman"/>
        </w:rPr>
      </w:pPr>
      <w:r w:rsidRPr="007A01BC">
        <w:rPr>
          <w:rFonts w:eastAsia="Times New Roman"/>
        </w:rPr>
        <w:t xml:space="preserve">Cyber Insurance </w:t>
      </w:r>
      <w:r w:rsidR="00E74FAB" w:rsidRPr="007A01BC">
        <w:rPr>
          <w:rFonts w:eastAsia="Times New Roman"/>
        </w:rPr>
        <w:t>Representative</w:t>
      </w:r>
      <w:r w:rsidR="00E74FAB">
        <w:rPr>
          <w:rFonts w:eastAsia="Times New Roman"/>
        </w:rPr>
        <w:t xml:space="preserve"> if</w:t>
      </w:r>
      <w:r>
        <w:rPr>
          <w:rFonts w:eastAsia="Times New Roman"/>
        </w:rPr>
        <w:t xml:space="preserve"> you have insurance</w:t>
      </w:r>
    </w:p>
    <w:p w14:paraId="73B18EC5" w14:textId="77777777" w:rsidR="009B7B64" w:rsidRDefault="009B7B64" w:rsidP="009B7B64">
      <w:pPr>
        <w:pStyle w:val="ListParagraph"/>
        <w:numPr>
          <w:ilvl w:val="0"/>
          <w:numId w:val="11"/>
        </w:numPr>
        <w:spacing w:line="252" w:lineRule="auto"/>
        <w:rPr>
          <w:rFonts w:eastAsia="Times New Roman"/>
        </w:rPr>
      </w:pPr>
      <w:r>
        <w:rPr>
          <w:rFonts w:eastAsia="Times New Roman"/>
        </w:rPr>
        <w:t>Public Information Officer</w:t>
      </w:r>
    </w:p>
    <w:p w14:paraId="7DBF04FD" w14:textId="77777777" w:rsidR="009B7B64" w:rsidRDefault="009B7B64" w:rsidP="009B7B64">
      <w:pPr>
        <w:pStyle w:val="ListParagraph"/>
        <w:numPr>
          <w:ilvl w:val="0"/>
          <w:numId w:val="11"/>
        </w:numPr>
        <w:spacing w:line="252" w:lineRule="auto"/>
        <w:rPr>
          <w:rFonts w:eastAsia="Times New Roman"/>
        </w:rPr>
      </w:pPr>
      <w:r>
        <w:rPr>
          <w:rFonts w:eastAsia="Times New Roman"/>
        </w:rPr>
        <w:t>FASC and/or other from Finance and/or Corp Audit</w:t>
      </w:r>
    </w:p>
    <w:p w14:paraId="242F4DA1" w14:textId="77777777" w:rsidR="009B7B64" w:rsidRDefault="009B7B64" w:rsidP="009B7B64">
      <w:pPr>
        <w:pStyle w:val="ListParagraph"/>
        <w:numPr>
          <w:ilvl w:val="0"/>
          <w:numId w:val="11"/>
        </w:numPr>
        <w:spacing w:line="252" w:lineRule="auto"/>
        <w:rPr>
          <w:rFonts w:eastAsia="Times New Roman"/>
        </w:rPr>
      </w:pPr>
      <w:r>
        <w:rPr>
          <w:rFonts w:eastAsia="Times New Roman"/>
        </w:rPr>
        <w:t>Privacy expert if there is any potential impact on the release or compromise of personal data</w:t>
      </w:r>
    </w:p>
    <w:p w14:paraId="45C1ECBC" w14:textId="77777777" w:rsidR="009B7B64" w:rsidRPr="00390DFC" w:rsidRDefault="009B7B64" w:rsidP="009B7B64">
      <w:pPr>
        <w:pStyle w:val="ListParagraph"/>
        <w:numPr>
          <w:ilvl w:val="0"/>
          <w:numId w:val="11"/>
        </w:numPr>
        <w:spacing w:line="252" w:lineRule="auto"/>
        <w:rPr>
          <w:rFonts w:eastAsia="Times New Roman"/>
        </w:rPr>
      </w:pPr>
      <w:r>
        <w:rPr>
          <w:rFonts w:eastAsia="Times New Roman"/>
        </w:rPr>
        <w:t xml:space="preserve">NOTE:  </w:t>
      </w:r>
      <w:r w:rsidRPr="00390DFC">
        <w:rPr>
          <w:rFonts w:eastAsia="Times New Roman"/>
        </w:rPr>
        <w:t>Crisis Management Team (CMT) is the final authority to make decisions</w:t>
      </w:r>
    </w:p>
    <w:p w14:paraId="3BA3BA92" w14:textId="77777777" w:rsidR="009B7B64" w:rsidRDefault="009B7B64" w:rsidP="009B7B64">
      <w:pPr>
        <w:pStyle w:val="Heading2"/>
      </w:pPr>
      <w:r w:rsidRPr="0054411A">
        <w:t xml:space="preserve">Decision </w:t>
      </w:r>
      <w:r>
        <w:t>Process</w:t>
      </w:r>
    </w:p>
    <w:p w14:paraId="13393774" w14:textId="77777777" w:rsidR="009B7B64" w:rsidRDefault="009B7B64" w:rsidP="009B7B64">
      <w:pPr>
        <w:spacing w:after="0"/>
      </w:pPr>
      <w:r>
        <w:t>The Decision Team will consider the following factors to make decisions about the ransomware:</w:t>
      </w:r>
    </w:p>
    <w:p w14:paraId="15110A66" w14:textId="77777777" w:rsidR="009B7B64" w:rsidRDefault="009B7B64" w:rsidP="009B7B64">
      <w:pPr>
        <w:pStyle w:val="ListParagraph"/>
        <w:numPr>
          <w:ilvl w:val="0"/>
          <w:numId w:val="12"/>
        </w:numPr>
        <w:spacing w:after="0" w:line="252" w:lineRule="auto"/>
        <w:rPr>
          <w:rFonts w:eastAsia="Times New Roman"/>
        </w:rPr>
      </w:pPr>
      <w:r>
        <w:rPr>
          <w:rFonts w:eastAsia="Times New Roman"/>
        </w:rPr>
        <w:t>Assess Legal Ransomware Restrictions or requirements (e.g., an assessment must be completed previously, and a table created describing laws or regulations that impact ransomware payments)</w:t>
      </w:r>
    </w:p>
    <w:p w14:paraId="49C8B9CE" w14:textId="77777777" w:rsidR="009B7B64" w:rsidRDefault="009B7B64" w:rsidP="009B7B64">
      <w:pPr>
        <w:pStyle w:val="ListParagraph"/>
        <w:numPr>
          <w:ilvl w:val="0"/>
          <w:numId w:val="12"/>
        </w:numPr>
        <w:spacing w:line="252" w:lineRule="auto"/>
        <w:rPr>
          <w:rFonts w:eastAsia="Times New Roman"/>
        </w:rPr>
      </w:pPr>
      <w:r>
        <w:rPr>
          <w:rFonts w:eastAsia="Times New Roman"/>
        </w:rPr>
        <w:t>Review Corporate Policies (e.g., an assessment must be completed previously, and a table create summarizing any Corporate Policies that may impact how we handle ransomware requests)</w:t>
      </w:r>
    </w:p>
    <w:p w14:paraId="348CEA01" w14:textId="77777777" w:rsidR="009B7B64" w:rsidRDefault="009B7B64" w:rsidP="009B7B64">
      <w:pPr>
        <w:pStyle w:val="ListParagraph"/>
        <w:numPr>
          <w:ilvl w:val="0"/>
          <w:numId w:val="12"/>
        </w:numPr>
        <w:spacing w:after="0" w:line="252" w:lineRule="auto"/>
        <w:rPr>
          <w:rFonts w:eastAsia="Times New Roman"/>
        </w:rPr>
      </w:pPr>
      <w:r>
        <w:rPr>
          <w:rFonts w:eastAsia="Times New Roman"/>
        </w:rPr>
        <w:t>Assess the impact from the ransomware:</w:t>
      </w:r>
    </w:p>
    <w:p w14:paraId="1CF9FDDC" w14:textId="77777777" w:rsidR="009B7B64" w:rsidRPr="007A01BC" w:rsidRDefault="009B7B64" w:rsidP="009B7B64">
      <w:pPr>
        <w:pStyle w:val="ListParagraph"/>
        <w:numPr>
          <w:ilvl w:val="1"/>
          <w:numId w:val="12"/>
        </w:numPr>
        <w:spacing w:after="0" w:line="252" w:lineRule="auto"/>
        <w:rPr>
          <w:rFonts w:eastAsia="Times New Roman"/>
        </w:rPr>
      </w:pPr>
      <w:r w:rsidRPr="007A01BC">
        <w:rPr>
          <w:rFonts w:eastAsia="Times New Roman"/>
        </w:rPr>
        <w:t>Life Safety</w:t>
      </w:r>
      <w:r>
        <w:rPr>
          <w:rFonts w:eastAsia="Times New Roman"/>
        </w:rPr>
        <w:t xml:space="preserve"> risks</w:t>
      </w:r>
    </w:p>
    <w:p w14:paraId="3D8C9E10" w14:textId="77777777" w:rsidR="009B7B64" w:rsidRPr="007A01BC" w:rsidRDefault="009B7B64" w:rsidP="009B7B64">
      <w:pPr>
        <w:pStyle w:val="ListParagraph"/>
        <w:numPr>
          <w:ilvl w:val="1"/>
          <w:numId w:val="12"/>
        </w:numPr>
        <w:spacing w:after="0" w:line="252" w:lineRule="auto"/>
        <w:rPr>
          <w:rFonts w:eastAsia="Times New Roman"/>
        </w:rPr>
      </w:pPr>
      <w:r w:rsidRPr="007A01BC">
        <w:rPr>
          <w:rFonts w:eastAsia="Times New Roman"/>
        </w:rPr>
        <w:t xml:space="preserve">Environmental </w:t>
      </w:r>
      <w:r>
        <w:rPr>
          <w:rFonts w:eastAsia="Times New Roman"/>
        </w:rPr>
        <w:t xml:space="preserve">impact and </w:t>
      </w:r>
      <w:r w:rsidRPr="007A01BC">
        <w:rPr>
          <w:rFonts w:eastAsia="Times New Roman"/>
        </w:rPr>
        <w:t>Protection</w:t>
      </w:r>
    </w:p>
    <w:p w14:paraId="5698AE0B" w14:textId="77777777" w:rsidR="009B7B64" w:rsidRDefault="009B7B64" w:rsidP="009B7B64">
      <w:pPr>
        <w:pStyle w:val="ListParagraph"/>
        <w:numPr>
          <w:ilvl w:val="1"/>
          <w:numId w:val="12"/>
        </w:numPr>
        <w:spacing w:after="0" w:line="252" w:lineRule="auto"/>
        <w:rPr>
          <w:rFonts w:eastAsia="Times New Roman"/>
        </w:rPr>
      </w:pPr>
      <w:r>
        <w:rPr>
          <w:rFonts w:eastAsia="Times New Roman"/>
        </w:rPr>
        <w:t>Business and Financial impact (thresholds of impact may be defined at a company-wide/corporate level)</w:t>
      </w:r>
    </w:p>
    <w:p w14:paraId="3A59BADB" w14:textId="77777777" w:rsidR="009B7B64" w:rsidRDefault="009B7B64" w:rsidP="009B7B64">
      <w:pPr>
        <w:pStyle w:val="ListParagraph"/>
        <w:numPr>
          <w:ilvl w:val="1"/>
          <w:numId w:val="12"/>
        </w:numPr>
        <w:spacing w:after="0" w:line="252" w:lineRule="auto"/>
        <w:rPr>
          <w:rFonts w:eastAsia="Times New Roman"/>
        </w:rPr>
      </w:pPr>
      <w:r>
        <w:rPr>
          <w:rFonts w:eastAsia="Times New Roman"/>
        </w:rPr>
        <w:t>Impact to communications and other IT services from the ransomware (the enterprise network and systems may be impacted)</w:t>
      </w:r>
    </w:p>
    <w:p w14:paraId="1F623BC0" w14:textId="77777777" w:rsidR="009B7B64" w:rsidRPr="00014038" w:rsidRDefault="009B7B64" w:rsidP="009B7B64">
      <w:pPr>
        <w:pStyle w:val="ListParagraph"/>
        <w:numPr>
          <w:ilvl w:val="0"/>
          <w:numId w:val="12"/>
        </w:numPr>
        <w:spacing w:line="252" w:lineRule="auto"/>
        <w:rPr>
          <w:rFonts w:eastAsia="Times New Roman"/>
        </w:rPr>
      </w:pPr>
      <w:r>
        <w:rPr>
          <w:rFonts w:eastAsia="Times New Roman"/>
        </w:rPr>
        <w:t>Assess the recovery options</w:t>
      </w:r>
    </w:p>
    <w:p w14:paraId="169B0693" w14:textId="77777777" w:rsidR="009B7B64" w:rsidRDefault="009B7B64" w:rsidP="009B7B64">
      <w:pPr>
        <w:pStyle w:val="ListParagraph"/>
        <w:numPr>
          <w:ilvl w:val="1"/>
          <w:numId w:val="12"/>
        </w:numPr>
        <w:spacing w:line="252" w:lineRule="auto"/>
        <w:rPr>
          <w:rFonts w:eastAsia="Times New Roman"/>
        </w:rPr>
      </w:pPr>
      <w:r w:rsidRPr="000C508E">
        <w:rPr>
          <w:rFonts w:eastAsia="Times New Roman"/>
        </w:rPr>
        <w:t>Consider BCP capabilities to manually operate or leverage redundant systems and DR capabilities to recover systems (e.g., recovery tiers:  manual operations, automated operations, optimized operations)</w:t>
      </w:r>
    </w:p>
    <w:p w14:paraId="5457F65D" w14:textId="77777777" w:rsidR="009B7B64" w:rsidRDefault="009B7B64" w:rsidP="009B7B64">
      <w:pPr>
        <w:pStyle w:val="ListParagraph"/>
        <w:numPr>
          <w:ilvl w:val="0"/>
          <w:numId w:val="12"/>
        </w:numPr>
        <w:spacing w:line="252" w:lineRule="auto"/>
        <w:rPr>
          <w:rFonts w:eastAsia="Times New Roman"/>
        </w:rPr>
      </w:pPr>
      <w:r>
        <w:rPr>
          <w:rFonts w:eastAsia="Times New Roman"/>
        </w:rPr>
        <w:t xml:space="preserve">Consider the magnitude and possible alternatives to recovery from ransomware based on an </w:t>
      </w:r>
      <w:r w:rsidRPr="002D49B4">
        <w:rPr>
          <w:rFonts w:eastAsia="Times New Roman"/>
        </w:rPr>
        <w:t>IT/OT Technical Assessment</w:t>
      </w:r>
    </w:p>
    <w:p w14:paraId="4D933A22" w14:textId="77777777" w:rsidR="009B7B64" w:rsidRPr="007A01BC" w:rsidRDefault="009B7B64" w:rsidP="009B7B64">
      <w:pPr>
        <w:pStyle w:val="ListParagraph"/>
        <w:numPr>
          <w:ilvl w:val="1"/>
          <w:numId w:val="12"/>
        </w:numPr>
        <w:spacing w:after="0" w:line="252" w:lineRule="auto"/>
        <w:rPr>
          <w:rFonts w:eastAsia="Times New Roman"/>
        </w:rPr>
      </w:pPr>
      <w:r w:rsidRPr="007A01BC">
        <w:rPr>
          <w:rFonts w:eastAsia="Times New Roman"/>
        </w:rPr>
        <w:t>Stabilize (Isolate/Contain) the Incident</w:t>
      </w:r>
      <w:r>
        <w:rPr>
          <w:rFonts w:eastAsia="Times New Roman"/>
        </w:rPr>
        <w:t xml:space="preserve"> within a single system or network</w:t>
      </w:r>
    </w:p>
    <w:p w14:paraId="2429F6DB" w14:textId="77777777" w:rsidR="009B7B64" w:rsidRPr="00014038" w:rsidRDefault="009B7B64" w:rsidP="009B7B64">
      <w:pPr>
        <w:pStyle w:val="ListParagraph"/>
        <w:numPr>
          <w:ilvl w:val="0"/>
          <w:numId w:val="12"/>
        </w:numPr>
        <w:spacing w:after="0" w:line="252" w:lineRule="auto"/>
        <w:rPr>
          <w:rFonts w:eastAsia="Times New Roman"/>
        </w:rPr>
      </w:pPr>
      <w:r>
        <w:rPr>
          <w:rFonts w:eastAsia="Times New Roman"/>
        </w:rPr>
        <w:t>Understand likelihood of payment working</w:t>
      </w:r>
    </w:p>
    <w:p w14:paraId="78EFF47D" w14:textId="77777777" w:rsidR="009B7B64" w:rsidRDefault="009B7B64" w:rsidP="009B7B64">
      <w:pPr>
        <w:pStyle w:val="ListParagraph"/>
        <w:numPr>
          <w:ilvl w:val="1"/>
          <w:numId w:val="12"/>
        </w:numPr>
        <w:spacing w:after="0" w:line="252" w:lineRule="auto"/>
        <w:rPr>
          <w:rFonts w:eastAsia="Times New Roman"/>
        </w:rPr>
      </w:pPr>
      <w:r>
        <w:rPr>
          <w:rFonts w:eastAsia="Times New Roman"/>
        </w:rPr>
        <w:t>Potential</w:t>
      </w:r>
      <w:r w:rsidRPr="007A01BC">
        <w:rPr>
          <w:rFonts w:eastAsia="Times New Roman"/>
        </w:rPr>
        <w:t xml:space="preserve"> deadline imposed by ransomware</w:t>
      </w:r>
    </w:p>
    <w:p w14:paraId="288363CF" w14:textId="77777777" w:rsidR="009B7B64" w:rsidRPr="009C75A6" w:rsidRDefault="009B7B64" w:rsidP="009B7B64">
      <w:pPr>
        <w:pStyle w:val="ListParagraph"/>
        <w:numPr>
          <w:ilvl w:val="1"/>
          <w:numId w:val="12"/>
        </w:numPr>
        <w:spacing w:after="0" w:line="252" w:lineRule="auto"/>
        <w:rPr>
          <w:rFonts w:eastAsia="Times New Roman"/>
        </w:rPr>
      </w:pPr>
      <w:r w:rsidRPr="009C75A6">
        <w:rPr>
          <w:rFonts w:eastAsia="Times New Roman"/>
        </w:rPr>
        <w:t>Understand the ransomware threat actors better and the likelihood they will provide the key to remove the ransomware on your systems; This is an example of a company that provides those services:</w:t>
      </w:r>
      <w:r>
        <w:rPr>
          <w:rFonts w:eastAsia="Times New Roman"/>
        </w:rPr>
        <w:t xml:space="preserve">  </w:t>
      </w:r>
      <w:hyperlink r:id="rId9" w:history="1">
        <w:r w:rsidRPr="009C75A6">
          <w:rPr>
            <w:rStyle w:val="Hyperlink"/>
            <w:rFonts w:eastAsia="Times New Roman"/>
          </w:rPr>
          <w:t>https://www.coveware.com/</w:t>
        </w:r>
      </w:hyperlink>
      <w:r w:rsidRPr="009C75A6">
        <w:rPr>
          <w:rFonts w:eastAsia="Times New Roman"/>
        </w:rPr>
        <w:t xml:space="preserve"> </w:t>
      </w:r>
    </w:p>
    <w:p w14:paraId="5398D48A" w14:textId="77777777" w:rsidR="009B7B64" w:rsidRPr="007A01BC" w:rsidRDefault="009B7B64" w:rsidP="009B7B64">
      <w:pPr>
        <w:pStyle w:val="ListParagraph"/>
        <w:numPr>
          <w:ilvl w:val="0"/>
          <w:numId w:val="12"/>
        </w:numPr>
        <w:spacing w:after="0" w:line="252" w:lineRule="auto"/>
        <w:rPr>
          <w:rFonts w:eastAsia="Times New Roman"/>
        </w:rPr>
      </w:pPr>
      <w:r w:rsidRPr="007A01BC">
        <w:rPr>
          <w:rFonts w:eastAsia="Times New Roman"/>
        </w:rPr>
        <w:t>Communication Strategy (how do we get ahead of this in the media/public perception is a potential problem)</w:t>
      </w:r>
    </w:p>
    <w:p w14:paraId="291E91E5" w14:textId="77777777" w:rsidR="009B7B64" w:rsidRDefault="009B7B64" w:rsidP="009B7B64">
      <w:pPr>
        <w:pStyle w:val="ListParagraph"/>
        <w:numPr>
          <w:ilvl w:val="0"/>
          <w:numId w:val="12"/>
        </w:numPr>
        <w:spacing w:line="252" w:lineRule="auto"/>
        <w:rPr>
          <w:rFonts w:eastAsia="Times New Roman"/>
        </w:rPr>
      </w:pPr>
      <w:r>
        <w:rPr>
          <w:rFonts w:eastAsia="Times New Roman"/>
        </w:rPr>
        <w:lastRenderedPageBreak/>
        <w:t>Understand Government Reporting Requirement (e.g., an assessment must be completed previously, and a table created describing government reporting requirements)</w:t>
      </w:r>
    </w:p>
    <w:p w14:paraId="7FA8F5BD" w14:textId="330D613D" w:rsidR="009B7B64" w:rsidRPr="00E74FAB" w:rsidRDefault="009B7B64" w:rsidP="00E74FAB">
      <w:pPr>
        <w:pStyle w:val="ListParagraph"/>
        <w:numPr>
          <w:ilvl w:val="0"/>
          <w:numId w:val="12"/>
        </w:numPr>
        <w:spacing w:line="252" w:lineRule="auto"/>
        <w:rPr>
          <w:rFonts w:eastAsia="Times New Roman"/>
        </w:rPr>
      </w:pPr>
      <w:r>
        <w:rPr>
          <w:rFonts w:eastAsia="Times New Roman"/>
        </w:rPr>
        <w:t>Identify ransomware approval processes (e.g., identify who must approve ransomware payments and ensure they have sufficient Delegation of Authority)</w:t>
      </w:r>
    </w:p>
    <w:p w14:paraId="0FE83F7C" w14:textId="77777777" w:rsidR="009B7B64" w:rsidRDefault="009B7B64" w:rsidP="009B7B64">
      <w:pPr>
        <w:pStyle w:val="Heading2"/>
      </w:pPr>
      <w:r w:rsidRPr="0054411A">
        <w:t>Decision</w:t>
      </w:r>
      <w:r>
        <w:t xml:space="preserve"> Factors (Table)</w:t>
      </w:r>
    </w:p>
    <w:p w14:paraId="5BD83A35" w14:textId="77777777" w:rsidR="009B7B64" w:rsidRDefault="009B7B64" w:rsidP="009B7B64">
      <w:pPr>
        <w:spacing w:after="0"/>
      </w:pPr>
      <w:r>
        <w:t>The Decision Team will consider the following factors to make decisions about the ransomware:</w:t>
      </w:r>
    </w:p>
    <w:tbl>
      <w:tblPr>
        <w:tblStyle w:val="TableGrid"/>
        <w:tblW w:w="0" w:type="auto"/>
        <w:tblLook w:val="04A0" w:firstRow="1" w:lastRow="0" w:firstColumn="1" w:lastColumn="0" w:noHBand="0" w:noVBand="1"/>
      </w:tblPr>
      <w:tblGrid>
        <w:gridCol w:w="2065"/>
        <w:gridCol w:w="1620"/>
        <w:gridCol w:w="5665"/>
      </w:tblGrid>
      <w:tr w:rsidR="009B7B64" w14:paraId="6C37A56B" w14:textId="77777777" w:rsidTr="008F62D9">
        <w:tc>
          <w:tcPr>
            <w:tcW w:w="2065" w:type="dxa"/>
            <w:shd w:val="clear" w:color="auto" w:fill="BFBFBF" w:themeFill="background1" w:themeFillShade="BF"/>
          </w:tcPr>
          <w:p w14:paraId="113DEC02" w14:textId="77777777" w:rsidR="009B7B64" w:rsidRDefault="009B7B64" w:rsidP="008F62D9">
            <w:r>
              <w:t>Type</w:t>
            </w:r>
          </w:p>
        </w:tc>
        <w:tc>
          <w:tcPr>
            <w:tcW w:w="1620" w:type="dxa"/>
            <w:shd w:val="clear" w:color="auto" w:fill="BFBFBF" w:themeFill="background1" w:themeFillShade="BF"/>
          </w:tcPr>
          <w:p w14:paraId="0F93B9A8" w14:textId="77777777" w:rsidR="009B7B64" w:rsidRDefault="009B7B64" w:rsidP="008F62D9">
            <w:r>
              <w:t>Enforcement</w:t>
            </w:r>
          </w:p>
        </w:tc>
        <w:tc>
          <w:tcPr>
            <w:tcW w:w="5665" w:type="dxa"/>
            <w:shd w:val="clear" w:color="auto" w:fill="BFBFBF" w:themeFill="background1" w:themeFillShade="BF"/>
          </w:tcPr>
          <w:p w14:paraId="31462CF6" w14:textId="77777777" w:rsidR="009B7B64" w:rsidRDefault="009B7B64" w:rsidP="008F62D9">
            <w:r>
              <w:t>Description</w:t>
            </w:r>
          </w:p>
        </w:tc>
      </w:tr>
      <w:tr w:rsidR="009B7B64" w14:paraId="74F9F7DA" w14:textId="77777777" w:rsidTr="008F62D9">
        <w:tc>
          <w:tcPr>
            <w:tcW w:w="2065" w:type="dxa"/>
          </w:tcPr>
          <w:p w14:paraId="2DD1E1B9" w14:textId="77777777" w:rsidR="009B7B64" w:rsidRDefault="009B7B64" w:rsidP="008F62D9">
            <w:r>
              <w:t>Law</w:t>
            </w:r>
          </w:p>
        </w:tc>
        <w:tc>
          <w:tcPr>
            <w:tcW w:w="1620" w:type="dxa"/>
          </w:tcPr>
          <w:p w14:paraId="67CD46C1" w14:textId="77777777" w:rsidR="009B7B64" w:rsidRDefault="009B7B64" w:rsidP="008F62D9">
            <w:r>
              <w:t>Required</w:t>
            </w:r>
          </w:p>
        </w:tc>
        <w:tc>
          <w:tcPr>
            <w:tcW w:w="5665" w:type="dxa"/>
          </w:tcPr>
          <w:p w14:paraId="49203E11" w14:textId="77777777" w:rsidR="009B7B64" w:rsidRDefault="009B7B64" w:rsidP="008F62D9">
            <w:r>
              <w:t>&lt;describe each law that impacts decisions&gt;</w:t>
            </w:r>
          </w:p>
        </w:tc>
      </w:tr>
      <w:tr w:rsidR="009B7B64" w14:paraId="2818866B" w14:textId="77777777" w:rsidTr="008F62D9">
        <w:tc>
          <w:tcPr>
            <w:tcW w:w="2065" w:type="dxa"/>
          </w:tcPr>
          <w:p w14:paraId="34A652B1" w14:textId="77777777" w:rsidR="009B7B64" w:rsidRDefault="009B7B64" w:rsidP="008F62D9">
            <w:r>
              <w:t>Regulation</w:t>
            </w:r>
          </w:p>
        </w:tc>
        <w:tc>
          <w:tcPr>
            <w:tcW w:w="1620" w:type="dxa"/>
          </w:tcPr>
          <w:p w14:paraId="6BBF2ABD" w14:textId="77777777" w:rsidR="009B7B64" w:rsidRDefault="009B7B64" w:rsidP="008F62D9">
            <w:r>
              <w:t>Required</w:t>
            </w:r>
          </w:p>
        </w:tc>
        <w:tc>
          <w:tcPr>
            <w:tcW w:w="5665" w:type="dxa"/>
          </w:tcPr>
          <w:p w14:paraId="1FD777B8" w14:textId="77777777" w:rsidR="009B7B64" w:rsidRDefault="009B7B64" w:rsidP="008F62D9">
            <w:r>
              <w:t>&lt;describe each regulation that impacts decisions&gt;</w:t>
            </w:r>
          </w:p>
        </w:tc>
      </w:tr>
      <w:tr w:rsidR="009B7B64" w14:paraId="7E5715BB" w14:textId="77777777" w:rsidTr="008F62D9">
        <w:tc>
          <w:tcPr>
            <w:tcW w:w="2065" w:type="dxa"/>
          </w:tcPr>
          <w:p w14:paraId="4FE96FAB" w14:textId="77777777" w:rsidR="009B7B64" w:rsidRDefault="009B7B64" w:rsidP="008F62D9">
            <w:r>
              <w:t>Reporting</w:t>
            </w:r>
          </w:p>
        </w:tc>
        <w:tc>
          <w:tcPr>
            <w:tcW w:w="1620" w:type="dxa"/>
          </w:tcPr>
          <w:p w14:paraId="496DC0D2" w14:textId="77777777" w:rsidR="009B7B64" w:rsidRDefault="009B7B64" w:rsidP="008F62D9">
            <w:r>
              <w:t>Required</w:t>
            </w:r>
          </w:p>
        </w:tc>
        <w:tc>
          <w:tcPr>
            <w:tcW w:w="5665" w:type="dxa"/>
          </w:tcPr>
          <w:p w14:paraId="128B1FFE" w14:textId="77777777" w:rsidR="009B7B64" w:rsidRDefault="009B7B64" w:rsidP="008F62D9">
            <w:r>
              <w:t>&lt;describe each reporting law that impacts decisions&gt;</w:t>
            </w:r>
          </w:p>
        </w:tc>
      </w:tr>
      <w:tr w:rsidR="009B7B64" w14:paraId="0B5006E7" w14:textId="77777777" w:rsidTr="008F62D9">
        <w:tc>
          <w:tcPr>
            <w:tcW w:w="2065" w:type="dxa"/>
          </w:tcPr>
          <w:p w14:paraId="6DE9AB8E" w14:textId="77777777" w:rsidR="009B7B64" w:rsidRDefault="009B7B64" w:rsidP="008F62D9">
            <w:r>
              <w:t>Reporting</w:t>
            </w:r>
          </w:p>
        </w:tc>
        <w:tc>
          <w:tcPr>
            <w:tcW w:w="1620" w:type="dxa"/>
          </w:tcPr>
          <w:p w14:paraId="386753E8" w14:textId="77777777" w:rsidR="009B7B64" w:rsidRDefault="009B7B64" w:rsidP="008F62D9">
            <w:r>
              <w:t>Recommended</w:t>
            </w:r>
          </w:p>
        </w:tc>
        <w:tc>
          <w:tcPr>
            <w:tcW w:w="5665" w:type="dxa"/>
          </w:tcPr>
          <w:p w14:paraId="6F0AC5B8" w14:textId="77777777" w:rsidR="009B7B64" w:rsidRDefault="009B7B64" w:rsidP="008F62D9">
            <w:r>
              <w:t>&lt;describe each reporting recommendation that impacts decisions&gt;</w:t>
            </w:r>
          </w:p>
        </w:tc>
      </w:tr>
      <w:tr w:rsidR="009B7B64" w14:paraId="36F3EE70" w14:textId="77777777" w:rsidTr="008F62D9">
        <w:tc>
          <w:tcPr>
            <w:tcW w:w="2065" w:type="dxa"/>
          </w:tcPr>
          <w:p w14:paraId="1825847E" w14:textId="77777777" w:rsidR="009B7B64" w:rsidRDefault="009B7B64" w:rsidP="008F62D9">
            <w:r>
              <w:t>Insurance</w:t>
            </w:r>
          </w:p>
        </w:tc>
        <w:tc>
          <w:tcPr>
            <w:tcW w:w="1620" w:type="dxa"/>
          </w:tcPr>
          <w:p w14:paraId="72588E91" w14:textId="77777777" w:rsidR="009B7B64" w:rsidRDefault="009B7B64" w:rsidP="008F62D9">
            <w:r>
              <w:t>Input</w:t>
            </w:r>
          </w:p>
        </w:tc>
        <w:tc>
          <w:tcPr>
            <w:tcW w:w="5665" w:type="dxa"/>
          </w:tcPr>
          <w:p w14:paraId="4A6244BD" w14:textId="77777777" w:rsidR="009B7B64" w:rsidRDefault="009B7B64" w:rsidP="008F62D9">
            <w:r>
              <w:t>&lt;describe the company insurance policy and how it typically covers Ransomware&gt;</w:t>
            </w:r>
          </w:p>
        </w:tc>
      </w:tr>
      <w:tr w:rsidR="009B7B64" w14:paraId="3D9E91D5" w14:textId="77777777" w:rsidTr="008F62D9">
        <w:tc>
          <w:tcPr>
            <w:tcW w:w="2065" w:type="dxa"/>
          </w:tcPr>
          <w:p w14:paraId="470F081E" w14:textId="77777777" w:rsidR="009B7B64" w:rsidRDefault="009B7B64" w:rsidP="008F62D9">
            <w:r>
              <w:t>Corp Policy</w:t>
            </w:r>
          </w:p>
        </w:tc>
        <w:tc>
          <w:tcPr>
            <w:tcW w:w="1620" w:type="dxa"/>
          </w:tcPr>
          <w:p w14:paraId="26B7410A" w14:textId="77777777" w:rsidR="009B7B64" w:rsidRDefault="009B7B64" w:rsidP="008F62D9">
            <w:r>
              <w:t>Required</w:t>
            </w:r>
          </w:p>
        </w:tc>
        <w:tc>
          <w:tcPr>
            <w:tcW w:w="5665" w:type="dxa"/>
          </w:tcPr>
          <w:p w14:paraId="5F46E3D0" w14:textId="77777777" w:rsidR="009B7B64" w:rsidRDefault="009B7B64" w:rsidP="008F62D9">
            <w:r>
              <w:t>&lt;describe each Corp Policy requirement that impacts decisions&gt;</w:t>
            </w:r>
          </w:p>
        </w:tc>
      </w:tr>
      <w:tr w:rsidR="009B7B64" w14:paraId="02D5EB53" w14:textId="77777777" w:rsidTr="008F62D9">
        <w:tc>
          <w:tcPr>
            <w:tcW w:w="2065" w:type="dxa"/>
          </w:tcPr>
          <w:p w14:paraId="074D681B" w14:textId="77777777" w:rsidR="009B7B64" w:rsidRDefault="009B7B64" w:rsidP="008F62D9">
            <w:r>
              <w:t>Corp Policy</w:t>
            </w:r>
          </w:p>
        </w:tc>
        <w:tc>
          <w:tcPr>
            <w:tcW w:w="1620" w:type="dxa"/>
          </w:tcPr>
          <w:p w14:paraId="3F9F917A" w14:textId="77777777" w:rsidR="009B7B64" w:rsidRDefault="009B7B64" w:rsidP="008F62D9">
            <w:r>
              <w:t>Recommended</w:t>
            </w:r>
          </w:p>
        </w:tc>
        <w:tc>
          <w:tcPr>
            <w:tcW w:w="5665" w:type="dxa"/>
          </w:tcPr>
          <w:p w14:paraId="679CBB9A" w14:textId="77777777" w:rsidR="009B7B64" w:rsidRDefault="009B7B64" w:rsidP="008F62D9">
            <w:r>
              <w:t>&lt;describe each Corp Policy recommendation that impacts decisions&gt;</w:t>
            </w:r>
          </w:p>
        </w:tc>
      </w:tr>
      <w:tr w:rsidR="009B7B64" w14:paraId="5BB81BAD" w14:textId="77777777" w:rsidTr="008F62D9">
        <w:tc>
          <w:tcPr>
            <w:tcW w:w="2065" w:type="dxa"/>
          </w:tcPr>
          <w:p w14:paraId="63B1839A" w14:textId="77777777" w:rsidR="009B7B64" w:rsidRDefault="009B7B64" w:rsidP="008F62D9">
            <w:r>
              <w:t>Company Standard</w:t>
            </w:r>
          </w:p>
        </w:tc>
        <w:tc>
          <w:tcPr>
            <w:tcW w:w="1620" w:type="dxa"/>
          </w:tcPr>
          <w:p w14:paraId="2C128A7C" w14:textId="77777777" w:rsidR="009B7B64" w:rsidRDefault="009B7B64" w:rsidP="008F62D9">
            <w:r>
              <w:t>Required or recommended</w:t>
            </w:r>
          </w:p>
        </w:tc>
        <w:tc>
          <w:tcPr>
            <w:tcW w:w="5665" w:type="dxa"/>
          </w:tcPr>
          <w:p w14:paraId="5E5771DD" w14:textId="77777777" w:rsidR="009B7B64" w:rsidRDefault="009B7B64" w:rsidP="008F62D9">
            <w:r>
              <w:t>&lt;describe each company standard that is required or recommended that impacts decisions&gt;</w:t>
            </w:r>
          </w:p>
        </w:tc>
      </w:tr>
      <w:tr w:rsidR="009B7B64" w14:paraId="0ABD97E5" w14:textId="77777777" w:rsidTr="008F62D9">
        <w:tc>
          <w:tcPr>
            <w:tcW w:w="2065" w:type="dxa"/>
          </w:tcPr>
          <w:p w14:paraId="410AA75F" w14:textId="77777777" w:rsidR="009B7B64" w:rsidRDefault="009B7B64" w:rsidP="008F62D9">
            <w:r>
              <w:t>IT/OT Technical Assessment</w:t>
            </w:r>
          </w:p>
        </w:tc>
        <w:tc>
          <w:tcPr>
            <w:tcW w:w="1620" w:type="dxa"/>
          </w:tcPr>
          <w:p w14:paraId="50C3B416" w14:textId="77777777" w:rsidR="009B7B64" w:rsidRDefault="009B7B64" w:rsidP="008F62D9">
            <w:r>
              <w:t>Real-time Input</w:t>
            </w:r>
          </w:p>
        </w:tc>
        <w:tc>
          <w:tcPr>
            <w:tcW w:w="5665" w:type="dxa"/>
          </w:tcPr>
          <w:p w14:paraId="7EE0A241" w14:textId="77777777" w:rsidR="009B7B64" w:rsidRDefault="009B7B64" w:rsidP="008F62D9">
            <w:r>
              <w:t xml:space="preserve">Review the IT/OT Technical Assessment data provided by staff periodically </w:t>
            </w:r>
          </w:p>
        </w:tc>
      </w:tr>
      <w:tr w:rsidR="009B7B64" w14:paraId="2E732EB2" w14:textId="77777777" w:rsidTr="008F62D9">
        <w:tc>
          <w:tcPr>
            <w:tcW w:w="2065" w:type="dxa"/>
          </w:tcPr>
          <w:p w14:paraId="2678DE78" w14:textId="77777777" w:rsidR="009B7B64" w:rsidRDefault="009B7B64" w:rsidP="008F62D9">
            <w:r>
              <w:t>Decision Approval</w:t>
            </w:r>
          </w:p>
        </w:tc>
        <w:tc>
          <w:tcPr>
            <w:tcW w:w="1620" w:type="dxa"/>
          </w:tcPr>
          <w:p w14:paraId="05FB76DE" w14:textId="77777777" w:rsidR="009B7B64" w:rsidRDefault="009B7B64" w:rsidP="008F62D9">
            <w:r>
              <w:t>Required</w:t>
            </w:r>
          </w:p>
        </w:tc>
        <w:tc>
          <w:tcPr>
            <w:tcW w:w="5665" w:type="dxa"/>
          </w:tcPr>
          <w:p w14:paraId="1B0BCAE3" w14:textId="77777777" w:rsidR="009B7B64" w:rsidRDefault="009B7B64" w:rsidP="008F62D9">
            <w:r>
              <w:t>&lt;describe company decision processes required to finalize decisions&gt;</w:t>
            </w:r>
          </w:p>
        </w:tc>
      </w:tr>
    </w:tbl>
    <w:p w14:paraId="13D34067" w14:textId="77777777" w:rsidR="009B7B64" w:rsidRDefault="009B7B64" w:rsidP="009B7B64">
      <w:pPr>
        <w:spacing w:after="0"/>
      </w:pPr>
    </w:p>
    <w:p w14:paraId="2A5A6BD0" w14:textId="77777777" w:rsidR="009B7B64" w:rsidRDefault="009B7B64" w:rsidP="009B7B64">
      <w:pPr>
        <w:pStyle w:val="Heading2"/>
      </w:pPr>
      <w:r w:rsidRPr="0054411A">
        <w:t xml:space="preserve">IT/OT </w:t>
      </w:r>
      <w:r>
        <w:t>Technical Assessment</w:t>
      </w:r>
      <w:r w:rsidRPr="0054411A">
        <w:t xml:space="preserve"> </w:t>
      </w:r>
      <w:r>
        <w:t>(on-going)</w:t>
      </w:r>
    </w:p>
    <w:p w14:paraId="69E6CD79" w14:textId="77777777" w:rsidR="009B7B64" w:rsidRDefault="009B7B64" w:rsidP="009B7B64">
      <w:pPr>
        <w:spacing w:after="0"/>
      </w:pPr>
      <w:r>
        <w:t>After Event (incident) Escalation, the IT and/or OT staff continue to assess alternatives to resume normal operations which may include:</w:t>
      </w:r>
    </w:p>
    <w:p w14:paraId="56657CAA" w14:textId="77777777" w:rsidR="009B7B64" w:rsidRDefault="009B7B64" w:rsidP="009B7B64">
      <w:pPr>
        <w:pStyle w:val="ListParagraph"/>
        <w:numPr>
          <w:ilvl w:val="0"/>
          <w:numId w:val="12"/>
        </w:numPr>
        <w:spacing w:after="0" w:line="252" w:lineRule="auto"/>
        <w:rPr>
          <w:rFonts w:eastAsia="Times New Roman"/>
        </w:rPr>
      </w:pPr>
      <w:r>
        <w:rPr>
          <w:rFonts w:eastAsia="Times New Roman"/>
        </w:rPr>
        <w:t>Capture an image of the impacted systems, if possible (e.g., try to take a copy of the impacted systems, logs, and other related files)</w:t>
      </w:r>
    </w:p>
    <w:p w14:paraId="0E6C5A35" w14:textId="77777777" w:rsidR="009B7B64" w:rsidRDefault="009B7B64" w:rsidP="009B7B64">
      <w:pPr>
        <w:pStyle w:val="ListParagraph"/>
        <w:numPr>
          <w:ilvl w:val="0"/>
          <w:numId w:val="12"/>
        </w:numPr>
        <w:spacing w:line="252" w:lineRule="auto"/>
        <w:rPr>
          <w:rFonts w:eastAsia="Times New Roman"/>
        </w:rPr>
      </w:pPr>
      <w:r>
        <w:rPr>
          <w:rFonts w:eastAsia="Times New Roman"/>
        </w:rPr>
        <w:t>Assess and document the impact the ransomware is having on operations (e.g., shutdown, partially disabled, impact to other operational units)</w:t>
      </w:r>
    </w:p>
    <w:p w14:paraId="6DCD4B90" w14:textId="77777777" w:rsidR="009B7B64" w:rsidRDefault="009B7B64" w:rsidP="009B7B64">
      <w:pPr>
        <w:pStyle w:val="ListParagraph"/>
        <w:numPr>
          <w:ilvl w:val="0"/>
          <w:numId w:val="12"/>
        </w:numPr>
        <w:spacing w:line="252" w:lineRule="auto"/>
        <w:rPr>
          <w:rFonts w:eastAsia="Times New Roman"/>
        </w:rPr>
      </w:pPr>
      <w:r>
        <w:rPr>
          <w:rFonts w:eastAsia="Times New Roman"/>
        </w:rPr>
        <w:t>Determine the potential risk to other industrial operations and take appropriate steps to protect them (e.g., network separation, shutdown) – See Network Separation / Shutdown Procedure</w:t>
      </w:r>
    </w:p>
    <w:p w14:paraId="77D8C8DF" w14:textId="77777777" w:rsidR="009B7B64" w:rsidRDefault="009B7B64" w:rsidP="009B7B64">
      <w:pPr>
        <w:pStyle w:val="ListParagraph"/>
        <w:numPr>
          <w:ilvl w:val="0"/>
          <w:numId w:val="12"/>
        </w:numPr>
        <w:spacing w:line="252" w:lineRule="auto"/>
        <w:rPr>
          <w:rFonts w:eastAsia="Times New Roman"/>
        </w:rPr>
      </w:pPr>
      <w:r>
        <w:rPr>
          <w:rFonts w:eastAsia="Times New Roman"/>
        </w:rPr>
        <w:t>Identify alternatives to remove the ransomware (e.g., leverage information from government sites or paid or unpaid resources)</w:t>
      </w:r>
    </w:p>
    <w:p w14:paraId="529F1310" w14:textId="77777777" w:rsidR="009B7B64" w:rsidRDefault="009B7B64" w:rsidP="009B7B64">
      <w:pPr>
        <w:pStyle w:val="ListParagraph"/>
        <w:numPr>
          <w:ilvl w:val="0"/>
          <w:numId w:val="12"/>
        </w:numPr>
        <w:spacing w:line="252" w:lineRule="auto"/>
        <w:rPr>
          <w:rFonts w:eastAsia="Times New Roman"/>
        </w:rPr>
      </w:pPr>
      <w:r>
        <w:rPr>
          <w:rFonts w:eastAsia="Times New Roman"/>
        </w:rPr>
        <w:t>Estimate the Recovery Time (hours, days) needed to restore these systems (e.g., rebuild from backups using Disaster Recovery procedures)</w:t>
      </w:r>
    </w:p>
    <w:p w14:paraId="3BAB36FD" w14:textId="77777777" w:rsidR="009B7B64" w:rsidRDefault="009B7B64" w:rsidP="009B7B64">
      <w:pPr>
        <w:pStyle w:val="ListParagraph"/>
        <w:numPr>
          <w:ilvl w:val="0"/>
          <w:numId w:val="12"/>
        </w:numPr>
        <w:spacing w:line="252" w:lineRule="auto"/>
        <w:rPr>
          <w:rFonts w:eastAsia="Times New Roman"/>
        </w:rPr>
      </w:pPr>
      <w:r>
        <w:rPr>
          <w:rFonts w:eastAsia="Times New Roman"/>
        </w:rPr>
        <w:t>Evaluate data required to perform forensics to determine if it is still available or it has been impacted by the ransomware (e.g., review log data, SIEM, IDS, EDR, and other system data)</w:t>
      </w:r>
    </w:p>
    <w:p w14:paraId="32694A26" w14:textId="77777777" w:rsidR="009B7B64" w:rsidRDefault="009B7B64" w:rsidP="009B7B64">
      <w:pPr>
        <w:pStyle w:val="ListParagraph"/>
        <w:numPr>
          <w:ilvl w:val="0"/>
          <w:numId w:val="12"/>
        </w:numPr>
        <w:spacing w:line="252" w:lineRule="auto"/>
        <w:rPr>
          <w:rFonts w:eastAsia="Times New Roman"/>
        </w:rPr>
      </w:pPr>
      <w:r>
        <w:rPr>
          <w:rFonts w:eastAsia="Times New Roman"/>
        </w:rPr>
        <w:t>Begin forensics activities – If needed engage the appropriate parties (e.g., a mutual aid partner should have already been selected and under contract, if this function is not done by company staff)</w:t>
      </w:r>
    </w:p>
    <w:p w14:paraId="0C4E5D2A" w14:textId="77777777" w:rsidR="009B7B64" w:rsidRDefault="009B7B64" w:rsidP="009B7B64">
      <w:pPr>
        <w:pStyle w:val="ListParagraph"/>
        <w:numPr>
          <w:ilvl w:val="1"/>
          <w:numId w:val="12"/>
        </w:numPr>
        <w:spacing w:line="252" w:lineRule="auto"/>
        <w:rPr>
          <w:rFonts w:eastAsia="Times New Roman"/>
        </w:rPr>
      </w:pPr>
      <w:r>
        <w:rPr>
          <w:rFonts w:eastAsia="Times New Roman"/>
        </w:rPr>
        <w:lastRenderedPageBreak/>
        <w:t xml:space="preserve">NOTE:  Legal staff should provide language informing staff and mutual aid partner staff that the company retains </w:t>
      </w:r>
      <w:r w:rsidRPr="002369E3">
        <w:rPr>
          <w:rFonts w:eastAsia="Times New Roman"/>
        </w:rPr>
        <w:t xml:space="preserve">“attorney client privilege” </w:t>
      </w:r>
      <w:r>
        <w:rPr>
          <w:rFonts w:eastAsia="Times New Roman"/>
        </w:rPr>
        <w:t>which</w:t>
      </w:r>
      <w:r w:rsidRPr="002369E3">
        <w:rPr>
          <w:rFonts w:eastAsia="Times New Roman"/>
        </w:rPr>
        <w:t xml:space="preserve"> means that no one can force </w:t>
      </w:r>
      <w:r>
        <w:rPr>
          <w:rFonts w:eastAsia="Times New Roman"/>
        </w:rPr>
        <w:t>individuals</w:t>
      </w:r>
      <w:r w:rsidRPr="002369E3">
        <w:rPr>
          <w:rFonts w:eastAsia="Times New Roman"/>
        </w:rPr>
        <w:t xml:space="preserve"> to disclose in court what </w:t>
      </w:r>
      <w:r>
        <w:rPr>
          <w:rFonts w:eastAsia="Times New Roman"/>
        </w:rPr>
        <w:t>they</w:t>
      </w:r>
      <w:r w:rsidRPr="002369E3">
        <w:rPr>
          <w:rFonts w:eastAsia="Times New Roman"/>
        </w:rPr>
        <w:t xml:space="preserve"> tell each other </w:t>
      </w:r>
      <w:r>
        <w:rPr>
          <w:rFonts w:eastAsia="Times New Roman"/>
        </w:rPr>
        <w:t>as part of their work</w:t>
      </w:r>
      <w:r w:rsidRPr="002369E3">
        <w:rPr>
          <w:rFonts w:eastAsia="Times New Roman"/>
        </w:rPr>
        <w:t xml:space="preserve">. </w:t>
      </w:r>
      <w:r>
        <w:rPr>
          <w:rFonts w:eastAsia="Times New Roman"/>
        </w:rPr>
        <w:t xml:space="preserve">  Everyone needs to u</w:t>
      </w:r>
      <w:r w:rsidRPr="002369E3">
        <w:rPr>
          <w:rFonts w:eastAsia="Times New Roman"/>
        </w:rPr>
        <w:t xml:space="preserve">nderstand that the privilege belongs to the company, not to </w:t>
      </w:r>
      <w:r>
        <w:rPr>
          <w:rFonts w:eastAsia="Times New Roman"/>
        </w:rPr>
        <w:t>staff</w:t>
      </w:r>
      <w:r w:rsidRPr="002369E3">
        <w:rPr>
          <w:rFonts w:eastAsia="Times New Roman"/>
        </w:rPr>
        <w:t xml:space="preserve"> personally.</w:t>
      </w:r>
    </w:p>
    <w:p w14:paraId="3558C111" w14:textId="77777777" w:rsidR="009B7B64" w:rsidRDefault="009B7B64" w:rsidP="009B7B64">
      <w:pPr>
        <w:pStyle w:val="ListParagraph"/>
        <w:numPr>
          <w:ilvl w:val="0"/>
          <w:numId w:val="12"/>
        </w:numPr>
        <w:spacing w:line="252" w:lineRule="auto"/>
        <w:rPr>
          <w:rFonts w:eastAsia="Times New Roman"/>
        </w:rPr>
      </w:pPr>
      <w:r>
        <w:rPr>
          <w:rFonts w:eastAsia="Times New Roman"/>
        </w:rPr>
        <w:t>Recommend a mutual aid partner who can assist with the assessment and remediation of the ransomware (e.g., Dragos, Mandiant, etc.)</w:t>
      </w:r>
    </w:p>
    <w:p w14:paraId="28F3747B" w14:textId="77777777" w:rsidR="009B7B64" w:rsidRDefault="009B7B64" w:rsidP="009B7B64">
      <w:pPr>
        <w:pStyle w:val="ListParagraph"/>
        <w:numPr>
          <w:ilvl w:val="0"/>
          <w:numId w:val="12"/>
        </w:numPr>
        <w:spacing w:line="252" w:lineRule="auto"/>
        <w:rPr>
          <w:rFonts w:eastAsia="Times New Roman"/>
        </w:rPr>
      </w:pPr>
      <w:r>
        <w:rPr>
          <w:rFonts w:eastAsia="Times New Roman"/>
        </w:rPr>
        <w:t>Periodically, document your finding and share with the Incident Commander</w:t>
      </w:r>
    </w:p>
    <w:p w14:paraId="1EC85B37" w14:textId="77777777" w:rsidR="009B7B64" w:rsidRPr="00192F66" w:rsidRDefault="009B7B64" w:rsidP="009B7B64">
      <w:pPr>
        <w:spacing w:line="252" w:lineRule="auto"/>
        <w:rPr>
          <w:rFonts w:eastAsia="Times New Roman"/>
        </w:rPr>
      </w:pPr>
    </w:p>
    <w:p w14:paraId="0760203B" w14:textId="77777777" w:rsidR="009B7B64" w:rsidRPr="003A793E" w:rsidRDefault="009B7B64" w:rsidP="009B7B64">
      <w:pPr>
        <w:spacing w:line="252" w:lineRule="auto"/>
        <w:rPr>
          <w:rFonts w:eastAsia="Times New Roman"/>
        </w:rPr>
      </w:pPr>
    </w:p>
    <w:p w14:paraId="0DC12358" w14:textId="77777777" w:rsidR="009B7B64" w:rsidRDefault="009B7B64" w:rsidP="009B7B64"/>
    <w:p w14:paraId="13891B79" w14:textId="77777777" w:rsidR="003B51A4" w:rsidRDefault="003B51A4" w:rsidP="009B7B64">
      <w:pPr>
        <w:pStyle w:val="Heading2"/>
      </w:pPr>
    </w:p>
    <w:sectPr w:rsidR="003B51A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2C03" w14:textId="77777777" w:rsidR="00E229E7" w:rsidRDefault="00E229E7" w:rsidP="00381579">
      <w:pPr>
        <w:spacing w:after="0" w:line="240" w:lineRule="auto"/>
      </w:pPr>
      <w:r>
        <w:separator/>
      </w:r>
    </w:p>
  </w:endnote>
  <w:endnote w:type="continuationSeparator" w:id="0">
    <w:p w14:paraId="17E8ECAC" w14:textId="77777777" w:rsidR="00E229E7" w:rsidRDefault="00E229E7" w:rsidP="0038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62220"/>
      <w:docPartObj>
        <w:docPartGallery w:val="Page Numbers (Bottom of Page)"/>
        <w:docPartUnique/>
      </w:docPartObj>
    </w:sdtPr>
    <w:sdtEndPr>
      <w:rPr>
        <w:noProof/>
      </w:rPr>
    </w:sdtEndPr>
    <w:sdtContent>
      <w:p w14:paraId="790E7056" w14:textId="3E77B11F" w:rsidR="00381579" w:rsidRDefault="003815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C7596E" w14:textId="77777777" w:rsidR="00381579" w:rsidRDefault="0038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D6C3" w14:textId="77777777" w:rsidR="00E229E7" w:rsidRDefault="00E229E7" w:rsidP="00381579">
      <w:pPr>
        <w:spacing w:after="0" w:line="240" w:lineRule="auto"/>
      </w:pPr>
      <w:r>
        <w:separator/>
      </w:r>
    </w:p>
  </w:footnote>
  <w:footnote w:type="continuationSeparator" w:id="0">
    <w:p w14:paraId="1847A9A7" w14:textId="77777777" w:rsidR="00E229E7" w:rsidRDefault="00E229E7" w:rsidP="00381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9D0"/>
    <w:multiLevelType w:val="hybridMultilevel"/>
    <w:tmpl w:val="70526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593138"/>
    <w:multiLevelType w:val="hybridMultilevel"/>
    <w:tmpl w:val="CEB2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A3F78"/>
    <w:multiLevelType w:val="hybridMultilevel"/>
    <w:tmpl w:val="591CE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31140"/>
    <w:multiLevelType w:val="hybridMultilevel"/>
    <w:tmpl w:val="D1DC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D60E5"/>
    <w:multiLevelType w:val="hybridMultilevel"/>
    <w:tmpl w:val="DEA04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140E9"/>
    <w:multiLevelType w:val="hybridMultilevel"/>
    <w:tmpl w:val="CCD24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23A69"/>
    <w:multiLevelType w:val="hybridMultilevel"/>
    <w:tmpl w:val="919E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039EF"/>
    <w:multiLevelType w:val="hybridMultilevel"/>
    <w:tmpl w:val="70864820"/>
    <w:lvl w:ilvl="0" w:tplc="6A164BEE">
      <w:start w:val="1"/>
      <w:numFmt w:val="decimal"/>
      <w:lvlText w:val="%1."/>
      <w:lvlJc w:val="left"/>
      <w:pPr>
        <w:tabs>
          <w:tab w:val="num" w:pos="720"/>
        </w:tabs>
        <w:ind w:left="720" w:hanging="360"/>
      </w:pPr>
    </w:lvl>
    <w:lvl w:ilvl="1" w:tplc="45B82E86" w:tentative="1">
      <w:start w:val="1"/>
      <w:numFmt w:val="decimal"/>
      <w:lvlText w:val="%2."/>
      <w:lvlJc w:val="left"/>
      <w:pPr>
        <w:tabs>
          <w:tab w:val="num" w:pos="1440"/>
        </w:tabs>
        <w:ind w:left="1440" w:hanging="360"/>
      </w:pPr>
    </w:lvl>
    <w:lvl w:ilvl="2" w:tplc="4996805E" w:tentative="1">
      <w:start w:val="1"/>
      <w:numFmt w:val="decimal"/>
      <w:lvlText w:val="%3."/>
      <w:lvlJc w:val="left"/>
      <w:pPr>
        <w:tabs>
          <w:tab w:val="num" w:pos="2160"/>
        </w:tabs>
        <w:ind w:left="2160" w:hanging="360"/>
      </w:pPr>
    </w:lvl>
    <w:lvl w:ilvl="3" w:tplc="22F8E34C" w:tentative="1">
      <w:start w:val="1"/>
      <w:numFmt w:val="decimal"/>
      <w:lvlText w:val="%4."/>
      <w:lvlJc w:val="left"/>
      <w:pPr>
        <w:tabs>
          <w:tab w:val="num" w:pos="2880"/>
        </w:tabs>
        <w:ind w:left="2880" w:hanging="360"/>
      </w:pPr>
    </w:lvl>
    <w:lvl w:ilvl="4" w:tplc="8E889C70" w:tentative="1">
      <w:start w:val="1"/>
      <w:numFmt w:val="decimal"/>
      <w:lvlText w:val="%5."/>
      <w:lvlJc w:val="left"/>
      <w:pPr>
        <w:tabs>
          <w:tab w:val="num" w:pos="3600"/>
        </w:tabs>
        <w:ind w:left="3600" w:hanging="360"/>
      </w:pPr>
    </w:lvl>
    <w:lvl w:ilvl="5" w:tplc="07DAAE68" w:tentative="1">
      <w:start w:val="1"/>
      <w:numFmt w:val="decimal"/>
      <w:lvlText w:val="%6."/>
      <w:lvlJc w:val="left"/>
      <w:pPr>
        <w:tabs>
          <w:tab w:val="num" w:pos="4320"/>
        </w:tabs>
        <w:ind w:left="4320" w:hanging="360"/>
      </w:pPr>
    </w:lvl>
    <w:lvl w:ilvl="6" w:tplc="70B0A5C4" w:tentative="1">
      <w:start w:val="1"/>
      <w:numFmt w:val="decimal"/>
      <w:lvlText w:val="%7."/>
      <w:lvlJc w:val="left"/>
      <w:pPr>
        <w:tabs>
          <w:tab w:val="num" w:pos="5040"/>
        </w:tabs>
        <w:ind w:left="5040" w:hanging="360"/>
      </w:pPr>
    </w:lvl>
    <w:lvl w:ilvl="7" w:tplc="C3201BC6" w:tentative="1">
      <w:start w:val="1"/>
      <w:numFmt w:val="decimal"/>
      <w:lvlText w:val="%8."/>
      <w:lvlJc w:val="left"/>
      <w:pPr>
        <w:tabs>
          <w:tab w:val="num" w:pos="5760"/>
        </w:tabs>
        <w:ind w:left="5760" w:hanging="360"/>
      </w:pPr>
    </w:lvl>
    <w:lvl w:ilvl="8" w:tplc="05E2F57A" w:tentative="1">
      <w:start w:val="1"/>
      <w:numFmt w:val="decimal"/>
      <w:lvlText w:val="%9."/>
      <w:lvlJc w:val="left"/>
      <w:pPr>
        <w:tabs>
          <w:tab w:val="num" w:pos="6480"/>
        </w:tabs>
        <w:ind w:left="6480" w:hanging="360"/>
      </w:pPr>
    </w:lvl>
  </w:abstractNum>
  <w:abstractNum w:abstractNumId="8" w15:restartNumberingAfterBreak="0">
    <w:nsid w:val="73F42EFC"/>
    <w:multiLevelType w:val="hybridMultilevel"/>
    <w:tmpl w:val="8DE4E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651379"/>
    <w:multiLevelType w:val="hybridMultilevel"/>
    <w:tmpl w:val="5580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A79E1"/>
    <w:multiLevelType w:val="hybridMultilevel"/>
    <w:tmpl w:val="0E34672A"/>
    <w:lvl w:ilvl="0" w:tplc="1C80BFDA">
      <w:start w:val="1"/>
      <w:numFmt w:val="decimal"/>
      <w:lvlText w:val="%1."/>
      <w:lvlJc w:val="left"/>
      <w:pPr>
        <w:tabs>
          <w:tab w:val="num" w:pos="720"/>
        </w:tabs>
        <w:ind w:left="720" w:hanging="360"/>
      </w:pPr>
    </w:lvl>
    <w:lvl w:ilvl="1" w:tplc="84DED596" w:tentative="1">
      <w:start w:val="1"/>
      <w:numFmt w:val="decimal"/>
      <w:lvlText w:val="%2."/>
      <w:lvlJc w:val="left"/>
      <w:pPr>
        <w:tabs>
          <w:tab w:val="num" w:pos="1440"/>
        </w:tabs>
        <w:ind w:left="1440" w:hanging="360"/>
      </w:pPr>
    </w:lvl>
    <w:lvl w:ilvl="2" w:tplc="8A463EC2" w:tentative="1">
      <w:start w:val="1"/>
      <w:numFmt w:val="decimal"/>
      <w:lvlText w:val="%3."/>
      <w:lvlJc w:val="left"/>
      <w:pPr>
        <w:tabs>
          <w:tab w:val="num" w:pos="2160"/>
        </w:tabs>
        <w:ind w:left="2160" w:hanging="360"/>
      </w:pPr>
    </w:lvl>
    <w:lvl w:ilvl="3" w:tplc="286AD350" w:tentative="1">
      <w:start w:val="1"/>
      <w:numFmt w:val="decimal"/>
      <w:lvlText w:val="%4."/>
      <w:lvlJc w:val="left"/>
      <w:pPr>
        <w:tabs>
          <w:tab w:val="num" w:pos="2880"/>
        </w:tabs>
        <w:ind w:left="2880" w:hanging="360"/>
      </w:pPr>
    </w:lvl>
    <w:lvl w:ilvl="4" w:tplc="43CEA786" w:tentative="1">
      <w:start w:val="1"/>
      <w:numFmt w:val="decimal"/>
      <w:lvlText w:val="%5."/>
      <w:lvlJc w:val="left"/>
      <w:pPr>
        <w:tabs>
          <w:tab w:val="num" w:pos="3600"/>
        </w:tabs>
        <w:ind w:left="3600" w:hanging="360"/>
      </w:pPr>
    </w:lvl>
    <w:lvl w:ilvl="5" w:tplc="54CEFD58" w:tentative="1">
      <w:start w:val="1"/>
      <w:numFmt w:val="decimal"/>
      <w:lvlText w:val="%6."/>
      <w:lvlJc w:val="left"/>
      <w:pPr>
        <w:tabs>
          <w:tab w:val="num" w:pos="4320"/>
        </w:tabs>
        <w:ind w:left="4320" w:hanging="360"/>
      </w:pPr>
    </w:lvl>
    <w:lvl w:ilvl="6" w:tplc="D1564E80" w:tentative="1">
      <w:start w:val="1"/>
      <w:numFmt w:val="decimal"/>
      <w:lvlText w:val="%7."/>
      <w:lvlJc w:val="left"/>
      <w:pPr>
        <w:tabs>
          <w:tab w:val="num" w:pos="5040"/>
        </w:tabs>
        <w:ind w:left="5040" w:hanging="360"/>
      </w:pPr>
    </w:lvl>
    <w:lvl w:ilvl="7" w:tplc="106C7992" w:tentative="1">
      <w:start w:val="1"/>
      <w:numFmt w:val="decimal"/>
      <w:lvlText w:val="%8."/>
      <w:lvlJc w:val="left"/>
      <w:pPr>
        <w:tabs>
          <w:tab w:val="num" w:pos="5760"/>
        </w:tabs>
        <w:ind w:left="5760" w:hanging="360"/>
      </w:pPr>
    </w:lvl>
    <w:lvl w:ilvl="8" w:tplc="63ECDB00" w:tentative="1">
      <w:start w:val="1"/>
      <w:numFmt w:val="decimal"/>
      <w:lvlText w:val="%9."/>
      <w:lvlJc w:val="left"/>
      <w:pPr>
        <w:tabs>
          <w:tab w:val="num" w:pos="6480"/>
        </w:tabs>
        <w:ind w:left="6480" w:hanging="360"/>
      </w:pPr>
    </w:lvl>
  </w:abstractNum>
  <w:abstractNum w:abstractNumId="11" w15:restartNumberingAfterBreak="0">
    <w:nsid w:val="79C267F9"/>
    <w:multiLevelType w:val="hybridMultilevel"/>
    <w:tmpl w:val="2182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83319">
    <w:abstractNumId w:val="7"/>
  </w:num>
  <w:num w:numId="2" w16cid:durableId="1894349341">
    <w:abstractNumId w:val="10"/>
  </w:num>
  <w:num w:numId="3" w16cid:durableId="2053071718">
    <w:abstractNumId w:val="9"/>
  </w:num>
  <w:num w:numId="4" w16cid:durableId="445079848">
    <w:abstractNumId w:val="6"/>
  </w:num>
  <w:num w:numId="5" w16cid:durableId="1339846322">
    <w:abstractNumId w:val="11"/>
  </w:num>
  <w:num w:numId="6" w16cid:durableId="87312129">
    <w:abstractNumId w:val="4"/>
  </w:num>
  <w:num w:numId="7" w16cid:durableId="1413240900">
    <w:abstractNumId w:val="3"/>
  </w:num>
  <w:num w:numId="8" w16cid:durableId="222452833">
    <w:abstractNumId w:val="5"/>
  </w:num>
  <w:num w:numId="9" w16cid:durableId="2136482446">
    <w:abstractNumId w:val="2"/>
  </w:num>
  <w:num w:numId="10" w16cid:durableId="805051734">
    <w:abstractNumId w:val="1"/>
  </w:num>
  <w:num w:numId="11" w16cid:durableId="1800368664">
    <w:abstractNumId w:val="8"/>
  </w:num>
  <w:num w:numId="12" w16cid:durableId="173789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BD"/>
    <w:rsid w:val="000015EC"/>
    <w:rsid w:val="00014751"/>
    <w:rsid w:val="00023C60"/>
    <w:rsid w:val="00063ECA"/>
    <w:rsid w:val="00074BEF"/>
    <w:rsid w:val="00075680"/>
    <w:rsid w:val="00086BF0"/>
    <w:rsid w:val="000926AD"/>
    <w:rsid w:val="000E55AE"/>
    <w:rsid w:val="000F4034"/>
    <w:rsid w:val="000F5E88"/>
    <w:rsid w:val="00101053"/>
    <w:rsid w:val="00116647"/>
    <w:rsid w:val="00133DCF"/>
    <w:rsid w:val="001506BA"/>
    <w:rsid w:val="001608DA"/>
    <w:rsid w:val="0016737C"/>
    <w:rsid w:val="0017173C"/>
    <w:rsid w:val="0017256E"/>
    <w:rsid w:val="00175DA2"/>
    <w:rsid w:val="001B05DF"/>
    <w:rsid w:val="001B55E0"/>
    <w:rsid w:val="001E191D"/>
    <w:rsid w:val="001E71BF"/>
    <w:rsid w:val="001F4603"/>
    <w:rsid w:val="002012BD"/>
    <w:rsid w:val="0021680A"/>
    <w:rsid w:val="00223E06"/>
    <w:rsid w:val="00224814"/>
    <w:rsid w:val="0022499C"/>
    <w:rsid w:val="00240173"/>
    <w:rsid w:val="0024375B"/>
    <w:rsid w:val="0025017D"/>
    <w:rsid w:val="00255AB8"/>
    <w:rsid w:val="00263894"/>
    <w:rsid w:val="0029610A"/>
    <w:rsid w:val="002A3725"/>
    <w:rsid w:val="002C2320"/>
    <w:rsid w:val="002C3F2F"/>
    <w:rsid w:val="002D49B4"/>
    <w:rsid w:val="002D6379"/>
    <w:rsid w:val="002E4AA4"/>
    <w:rsid w:val="002F0712"/>
    <w:rsid w:val="002F3BF5"/>
    <w:rsid w:val="003011EC"/>
    <w:rsid w:val="003052B8"/>
    <w:rsid w:val="003054B1"/>
    <w:rsid w:val="00316202"/>
    <w:rsid w:val="00346B3D"/>
    <w:rsid w:val="00363641"/>
    <w:rsid w:val="003750E7"/>
    <w:rsid w:val="00381579"/>
    <w:rsid w:val="003951CA"/>
    <w:rsid w:val="003B0308"/>
    <w:rsid w:val="003B1B73"/>
    <w:rsid w:val="003B4F6F"/>
    <w:rsid w:val="003B51A4"/>
    <w:rsid w:val="003E23E8"/>
    <w:rsid w:val="003F0D7E"/>
    <w:rsid w:val="00400969"/>
    <w:rsid w:val="00414007"/>
    <w:rsid w:val="00423292"/>
    <w:rsid w:val="00435C34"/>
    <w:rsid w:val="00445EEE"/>
    <w:rsid w:val="00461BD2"/>
    <w:rsid w:val="00477A35"/>
    <w:rsid w:val="004848A7"/>
    <w:rsid w:val="004977F2"/>
    <w:rsid w:val="004D4DDB"/>
    <w:rsid w:val="004E7D23"/>
    <w:rsid w:val="004F4DF1"/>
    <w:rsid w:val="004F6A44"/>
    <w:rsid w:val="00535870"/>
    <w:rsid w:val="00536098"/>
    <w:rsid w:val="0054411A"/>
    <w:rsid w:val="0055076A"/>
    <w:rsid w:val="00561DB8"/>
    <w:rsid w:val="0057325E"/>
    <w:rsid w:val="00576FBE"/>
    <w:rsid w:val="00590CC2"/>
    <w:rsid w:val="00595220"/>
    <w:rsid w:val="00597BA2"/>
    <w:rsid w:val="005A2194"/>
    <w:rsid w:val="005A4EC8"/>
    <w:rsid w:val="005C399F"/>
    <w:rsid w:val="005D3534"/>
    <w:rsid w:val="005F564B"/>
    <w:rsid w:val="00613BE1"/>
    <w:rsid w:val="00625264"/>
    <w:rsid w:val="00627893"/>
    <w:rsid w:val="0065503D"/>
    <w:rsid w:val="00662075"/>
    <w:rsid w:val="00663EE2"/>
    <w:rsid w:val="006665E0"/>
    <w:rsid w:val="00666EC8"/>
    <w:rsid w:val="0069044F"/>
    <w:rsid w:val="006A1063"/>
    <w:rsid w:val="006C1EB8"/>
    <w:rsid w:val="006D5854"/>
    <w:rsid w:val="006E08C6"/>
    <w:rsid w:val="00762958"/>
    <w:rsid w:val="00766FE7"/>
    <w:rsid w:val="0077290E"/>
    <w:rsid w:val="00777D8C"/>
    <w:rsid w:val="007B6BCE"/>
    <w:rsid w:val="007C015C"/>
    <w:rsid w:val="007C0329"/>
    <w:rsid w:val="007C5F75"/>
    <w:rsid w:val="007D376D"/>
    <w:rsid w:val="007F52C2"/>
    <w:rsid w:val="00801FF9"/>
    <w:rsid w:val="00806BAB"/>
    <w:rsid w:val="0081239E"/>
    <w:rsid w:val="00825879"/>
    <w:rsid w:val="008308A8"/>
    <w:rsid w:val="00835A9B"/>
    <w:rsid w:val="008520B5"/>
    <w:rsid w:val="00883179"/>
    <w:rsid w:val="0088637A"/>
    <w:rsid w:val="00886ADF"/>
    <w:rsid w:val="00890A52"/>
    <w:rsid w:val="008B2236"/>
    <w:rsid w:val="008B4B7D"/>
    <w:rsid w:val="008C03D9"/>
    <w:rsid w:val="008F0B71"/>
    <w:rsid w:val="00910AC4"/>
    <w:rsid w:val="00912FA1"/>
    <w:rsid w:val="00915111"/>
    <w:rsid w:val="00916474"/>
    <w:rsid w:val="009204B4"/>
    <w:rsid w:val="00923B88"/>
    <w:rsid w:val="00937773"/>
    <w:rsid w:val="00943557"/>
    <w:rsid w:val="009458F7"/>
    <w:rsid w:val="0096225F"/>
    <w:rsid w:val="009638CC"/>
    <w:rsid w:val="00965CF7"/>
    <w:rsid w:val="0098626C"/>
    <w:rsid w:val="0098639B"/>
    <w:rsid w:val="00986CFF"/>
    <w:rsid w:val="009970E4"/>
    <w:rsid w:val="009B7B64"/>
    <w:rsid w:val="009C080A"/>
    <w:rsid w:val="009C1D3A"/>
    <w:rsid w:val="009C3D7B"/>
    <w:rsid w:val="009C638E"/>
    <w:rsid w:val="009D1AE7"/>
    <w:rsid w:val="009D1EED"/>
    <w:rsid w:val="009D4F30"/>
    <w:rsid w:val="009E6AE3"/>
    <w:rsid w:val="00A0016A"/>
    <w:rsid w:val="00A266C0"/>
    <w:rsid w:val="00A460C8"/>
    <w:rsid w:val="00A5183F"/>
    <w:rsid w:val="00A826CC"/>
    <w:rsid w:val="00A83900"/>
    <w:rsid w:val="00AB32FC"/>
    <w:rsid w:val="00AC1EAE"/>
    <w:rsid w:val="00AD07E0"/>
    <w:rsid w:val="00AE118C"/>
    <w:rsid w:val="00B3723A"/>
    <w:rsid w:val="00B53E1F"/>
    <w:rsid w:val="00B66D86"/>
    <w:rsid w:val="00B919F9"/>
    <w:rsid w:val="00B96D90"/>
    <w:rsid w:val="00BA737A"/>
    <w:rsid w:val="00BB1E08"/>
    <w:rsid w:val="00BD3A84"/>
    <w:rsid w:val="00BF711D"/>
    <w:rsid w:val="00C04718"/>
    <w:rsid w:val="00C20D7E"/>
    <w:rsid w:val="00C223FC"/>
    <w:rsid w:val="00C4186C"/>
    <w:rsid w:val="00C91331"/>
    <w:rsid w:val="00CB4044"/>
    <w:rsid w:val="00CD2D89"/>
    <w:rsid w:val="00CD6606"/>
    <w:rsid w:val="00CE6887"/>
    <w:rsid w:val="00D03E6E"/>
    <w:rsid w:val="00D164F1"/>
    <w:rsid w:val="00D21103"/>
    <w:rsid w:val="00D21414"/>
    <w:rsid w:val="00D3738B"/>
    <w:rsid w:val="00D55F4F"/>
    <w:rsid w:val="00D71721"/>
    <w:rsid w:val="00D73AD8"/>
    <w:rsid w:val="00D814CF"/>
    <w:rsid w:val="00D92B73"/>
    <w:rsid w:val="00DA192F"/>
    <w:rsid w:val="00DA50E8"/>
    <w:rsid w:val="00DB5543"/>
    <w:rsid w:val="00DB5E63"/>
    <w:rsid w:val="00DE2040"/>
    <w:rsid w:val="00DE2298"/>
    <w:rsid w:val="00DE799E"/>
    <w:rsid w:val="00DF1DE8"/>
    <w:rsid w:val="00E202F4"/>
    <w:rsid w:val="00E229E7"/>
    <w:rsid w:val="00E2369A"/>
    <w:rsid w:val="00E37B73"/>
    <w:rsid w:val="00E5158F"/>
    <w:rsid w:val="00E72097"/>
    <w:rsid w:val="00E722D8"/>
    <w:rsid w:val="00E74FAB"/>
    <w:rsid w:val="00E7777D"/>
    <w:rsid w:val="00E90EE3"/>
    <w:rsid w:val="00EA01D8"/>
    <w:rsid w:val="00EB5AB1"/>
    <w:rsid w:val="00EB6294"/>
    <w:rsid w:val="00EC2872"/>
    <w:rsid w:val="00EC586F"/>
    <w:rsid w:val="00EE0A82"/>
    <w:rsid w:val="00EE4F82"/>
    <w:rsid w:val="00EF1540"/>
    <w:rsid w:val="00EF6703"/>
    <w:rsid w:val="00EF722C"/>
    <w:rsid w:val="00F1045A"/>
    <w:rsid w:val="00F1464F"/>
    <w:rsid w:val="00F17436"/>
    <w:rsid w:val="00F17962"/>
    <w:rsid w:val="00F41B80"/>
    <w:rsid w:val="00F732ED"/>
    <w:rsid w:val="00F81E9A"/>
    <w:rsid w:val="00F918B6"/>
    <w:rsid w:val="00FA13E4"/>
    <w:rsid w:val="00FA1DB4"/>
    <w:rsid w:val="00FA6145"/>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34A4"/>
  <w15:chartTrackingRefBased/>
  <w15:docId w15:val="{8639AB66-AC24-4AAA-B308-65AFC201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20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0B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4F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4F3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C2872"/>
    <w:rPr>
      <w:color w:val="0563C1"/>
      <w:u w:val="single"/>
    </w:rPr>
  </w:style>
  <w:style w:type="character" w:styleId="UnresolvedMention">
    <w:name w:val="Unresolved Mention"/>
    <w:basedOn w:val="DefaultParagraphFont"/>
    <w:uiPriority w:val="99"/>
    <w:semiHidden/>
    <w:unhideWhenUsed/>
    <w:rsid w:val="00576FBE"/>
    <w:rPr>
      <w:color w:val="605E5C"/>
      <w:shd w:val="clear" w:color="auto" w:fill="E1DFDD"/>
    </w:rPr>
  </w:style>
  <w:style w:type="paragraph" w:styleId="ListParagraph">
    <w:name w:val="List Paragraph"/>
    <w:basedOn w:val="Normal"/>
    <w:uiPriority w:val="34"/>
    <w:qFormat/>
    <w:rsid w:val="00EF6703"/>
    <w:pPr>
      <w:ind w:left="720"/>
      <w:contextualSpacing/>
    </w:pPr>
  </w:style>
  <w:style w:type="paragraph" w:styleId="TOCHeading">
    <w:name w:val="TOC Heading"/>
    <w:basedOn w:val="Heading1"/>
    <w:next w:val="Normal"/>
    <w:uiPriority w:val="39"/>
    <w:unhideWhenUsed/>
    <w:qFormat/>
    <w:rsid w:val="006C1EB8"/>
    <w:pPr>
      <w:outlineLvl w:val="9"/>
    </w:pPr>
  </w:style>
  <w:style w:type="paragraph" w:styleId="TOC1">
    <w:name w:val="toc 1"/>
    <w:basedOn w:val="Normal"/>
    <w:next w:val="Normal"/>
    <w:autoRedefine/>
    <w:uiPriority w:val="39"/>
    <w:unhideWhenUsed/>
    <w:rsid w:val="006C1EB8"/>
    <w:pPr>
      <w:spacing w:after="100"/>
    </w:pPr>
  </w:style>
  <w:style w:type="paragraph" w:styleId="TOC2">
    <w:name w:val="toc 2"/>
    <w:basedOn w:val="Normal"/>
    <w:next w:val="Normal"/>
    <w:autoRedefine/>
    <w:uiPriority w:val="39"/>
    <w:unhideWhenUsed/>
    <w:rsid w:val="006C1EB8"/>
    <w:pPr>
      <w:spacing w:after="100"/>
      <w:ind w:left="220"/>
    </w:pPr>
  </w:style>
  <w:style w:type="paragraph" w:styleId="Header">
    <w:name w:val="header"/>
    <w:basedOn w:val="Normal"/>
    <w:link w:val="HeaderChar"/>
    <w:uiPriority w:val="99"/>
    <w:unhideWhenUsed/>
    <w:rsid w:val="00381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579"/>
  </w:style>
  <w:style w:type="paragraph" w:styleId="Footer">
    <w:name w:val="footer"/>
    <w:basedOn w:val="Normal"/>
    <w:link w:val="FooterChar"/>
    <w:uiPriority w:val="99"/>
    <w:unhideWhenUsed/>
    <w:rsid w:val="00381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579"/>
  </w:style>
  <w:style w:type="character" w:styleId="CommentReference">
    <w:name w:val="annotation reference"/>
    <w:basedOn w:val="DefaultParagraphFont"/>
    <w:uiPriority w:val="99"/>
    <w:semiHidden/>
    <w:unhideWhenUsed/>
    <w:rsid w:val="008B2236"/>
    <w:rPr>
      <w:sz w:val="16"/>
      <w:szCs w:val="16"/>
    </w:rPr>
  </w:style>
  <w:style w:type="paragraph" w:styleId="CommentText">
    <w:name w:val="annotation text"/>
    <w:basedOn w:val="Normal"/>
    <w:link w:val="CommentTextChar"/>
    <w:uiPriority w:val="99"/>
    <w:unhideWhenUsed/>
    <w:rsid w:val="008B2236"/>
    <w:pPr>
      <w:spacing w:line="240" w:lineRule="auto"/>
    </w:pPr>
    <w:rPr>
      <w:sz w:val="20"/>
      <w:szCs w:val="20"/>
    </w:rPr>
  </w:style>
  <w:style w:type="character" w:customStyle="1" w:styleId="CommentTextChar">
    <w:name w:val="Comment Text Char"/>
    <w:basedOn w:val="DefaultParagraphFont"/>
    <w:link w:val="CommentText"/>
    <w:uiPriority w:val="99"/>
    <w:rsid w:val="008B2236"/>
    <w:rPr>
      <w:sz w:val="20"/>
      <w:szCs w:val="20"/>
    </w:rPr>
  </w:style>
  <w:style w:type="paragraph" w:styleId="CommentSubject">
    <w:name w:val="annotation subject"/>
    <w:basedOn w:val="CommentText"/>
    <w:next w:val="CommentText"/>
    <w:link w:val="CommentSubjectChar"/>
    <w:uiPriority w:val="99"/>
    <w:semiHidden/>
    <w:unhideWhenUsed/>
    <w:rsid w:val="008B2236"/>
    <w:rPr>
      <w:b/>
      <w:bCs/>
    </w:rPr>
  </w:style>
  <w:style w:type="character" w:customStyle="1" w:styleId="CommentSubjectChar">
    <w:name w:val="Comment Subject Char"/>
    <w:basedOn w:val="CommentTextChar"/>
    <w:link w:val="CommentSubject"/>
    <w:uiPriority w:val="99"/>
    <w:semiHidden/>
    <w:rsid w:val="008B2236"/>
    <w:rPr>
      <w:b/>
      <w:bCs/>
      <w:sz w:val="20"/>
      <w:szCs w:val="20"/>
    </w:rPr>
  </w:style>
  <w:style w:type="paragraph" w:styleId="Revision">
    <w:name w:val="Revision"/>
    <w:hidden/>
    <w:uiPriority w:val="99"/>
    <w:semiHidden/>
    <w:rsid w:val="00F1045A"/>
    <w:pPr>
      <w:spacing w:after="0" w:line="240" w:lineRule="auto"/>
    </w:pPr>
  </w:style>
  <w:style w:type="table" w:styleId="TableGrid">
    <w:name w:val="Table Grid"/>
    <w:basedOn w:val="TableNormal"/>
    <w:uiPriority w:val="39"/>
    <w:rsid w:val="00CB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6649">
      <w:bodyDiv w:val="1"/>
      <w:marLeft w:val="0"/>
      <w:marRight w:val="0"/>
      <w:marTop w:val="0"/>
      <w:marBottom w:val="0"/>
      <w:divBdr>
        <w:top w:val="none" w:sz="0" w:space="0" w:color="auto"/>
        <w:left w:val="none" w:sz="0" w:space="0" w:color="auto"/>
        <w:bottom w:val="none" w:sz="0" w:space="0" w:color="auto"/>
        <w:right w:val="none" w:sz="0" w:space="0" w:color="auto"/>
      </w:divBdr>
    </w:div>
    <w:div w:id="306320257">
      <w:bodyDiv w:val="1"/>
      <w:marLeft w:val="0"/>
      <w:marRight w:val="0"/>
      <w:marTop w:val="0"/>
      <w:marBottom w:val="0"/>
      <w:divBdr>
        <w:top w:val="none" w:sz="0" w:space="0" w:color="auto"/>
        <w:left w:val="none" w:sz="0" w:space="0" w:color="auto"/>
        <w:bottom w:val="none" w:sz="0" w:space="0" w:color="auto"/>
        <w:right w:val="none" w:sz="0" w:space="0" w:color="auto"/>
      </w:divBdr>
      <w:divsChild>
        <w:div w:id="696001878">
          <w:marLeft w:val="547"/>
          <w:marRight w:val="0"/>
          <w:marTop w:val="0"/>
          <w:marBottom w:val="0"/>
          <w:divBdr>
            <w:top w:val="none" w:sz="0" w:space="0" w:color="auto"/>
            <w:left w:val="none" w:sz="0" w:space="0" w:color="auto"/>
            <w:bottom w:val="none" w:sz="0" w:space="0" w:color="auto"/>
            <w:right w:val="none" w:sz="0" w:space="0" w:color="auto"/>
          </w:divBdr>
        </w:div>
        <w:div w:id="2101414983">
          <w:marLeft w:val="547"/>
          <w:marRight w:val="0"/>
          <w:marTop w:val="0"/>
          <w:marBottom w:val="0"/>
          <w:divBdr>
            <w:top w:val="none" w:sz="0" w:space="0" w:color="auto"/>
            <w:left w:val="none" w:sz="0" w:space="0" w:color="auto"/>
            <w:bottom w:val="none" w:sz="0" w:space="0" w:color="auto"/>
            <w:right w:val="none" w:sz="0" w:space="0" w:color="auto"/>
          </w:divBdr>
        </w:div>
        <w:div w:id="1303460519">
          <w:marLeft w:val="547"/>
          <w:marRight w:val="0"/>
          <w:marTop w:val="0"/>
          <w:marBottom w:val="0"/>
          <w:divBdr>
            <w:top w:val="none" w:sz="0" w:space="0" w:color="auto"/>
            <w:left w:val="none" w:sz="0" w:space="0" w:color="auto"/>
            <w:bottom w:val="none" w:sz="0" w:space="0" w:color="auto"/>
            <w:right w:val="none" w:sz="0" w:space="0" w:color="auto"/>
          </w:divBdr>
        </w:div>
        <w:div w:id="2013800145">
          <w:marLeft w:val="547"/>
          <w:marRight w:val="0"/>
          <w:marTop w:val="0"/>
          <w:marBottom w:val="0"/>
          <w:divBdr>
            <w:top w:val="none" w:sz="0" w:space="0" w:color="auto"/>
            <w:left w:val="none" w:sz="0" w:space="0" w:color="auto"/>
            <w:bottom w:val="none" w:sz="0" w:space="0" w:color="auto"/>
            <w:right w:val="none" w:sz="0" w:space="0" w:color="auto"/>
          </w:divBdr>
        </w:div>
        <w:div w:id="1962420369">
          <w:marLeft w:val="547"/>
          <w:marRight w:val="0"/>
          <w:marTop w:val="0"/>
          <w:marBottom w:val="0"/>
          <w:divBdr>
            <w:top w:val="none" w:sz="0" w:space="0" w:color="auto"/>
            <w:left w:val="none" w:sz="0" w:space="0" w:color="auto"/>
            <w:bottom w:val="none" w:sz="0" w:space="0" w:color="auto"/>
            <w:right w:val="none" w:sz="0" w:space="0" w:color="auto"/>
          </w:divBdr>
        </w:div>
        <w:div w:id="1457094382">
          <w:marLeft w:val="547"/>
          <w:marRight w:val="0"/>
          <w:marTop w:val="0"/>
          <w:marBottom w:val="0"/>
          <w:divBdr>
            <w:top w:val="none" w:sz="0" w:space="0" w:color="auto"/>
            <w:left w:val="none" w:sz="0" w:space="0" w:color="auto"/>
            <w:bottom w:val="none" w:sz="0" w:space="0" w:color="auto"/>
            <w:right w:val="none" w:sz="0" w:space="0" w:color="auto"/>
          </w:divBdr>
        </w:div>
        <w:div w:id="1994865508">
          <w:marLeft w:val="547"/>
          <w:marRight w:val="0"/>
          <w:marTop w:val="0"/>
          <w:marBottom w:val="160"/>
          <w:divBdr>
            <w:top w:val="none" w:sz="0" w:space="0" w:color="auto"/>
            <w:left w:val="none" w:sz="0" w:space="0" w:color="auto"/>
            <w:bottom w:val="none" w:sz="0" w:space="0" w:color="auto"/>
            <w:right w:val="none" w:sz="0" w:space="0" w:color="auto"/>
          </w:divBdr>
        </w:div>
      </w:divsChild>
    </w:div>
    <w:div w:id="844900405">
      <w:bodyDiv w:val="1"/>
      <w:marLeft w:val="0"/>
      <w:marRight w:val="0"/>
      <w:marTop w:val="0"/>
      <w:marBottom w:val="0"/>
      <w:divBdr>
        <w:top w:val="none" w:sz="0" w:space="0" w:color="auto"/>
        <w:left w:val="none" w:sz="0" w:space="0" w:color="auto"/>
        <w:bottom w:val="none" w:sz="0" w:space="0" w:color="auto"/>
        <w:right w:val="none" w:sz="0" w:space="0" w:color="auto"/>
      </w:divBdr>
    </w:div>
    <w:div w:id="1422407944">
      <w:bodyDiv w:val="1"/>
      <w:marLeft w:val="0"/>
      <w:marRight w:val="0"/>
      <w:marTop w:val="0"/>
      <w:marBottom w:val="0"/>
      <w:divBdr>
        <w:top w:val="none" w:sz="0" w:space="0" w:color="auto"/>
        <w:left w:val="none" w:sz="0" w:space="0" w:color="auto"/>
        <w:bottom w:val="none" w:sz="0" w:space="0" w:color="auto"/>
        <w:right w:val="none" w:sz="0" w:space="0" w:color="auto"/>
      </w:divBdr>
      <w:divsChild>
        <w:div w:id="1945192441">
          <w:marLeft w:val="547"/>
          <w:marRight w:val="0"/>
          <w:marTop w:val="0"/>
          <w:marBottom w:val="0"/>
          <w:divBdr>
            <w:top w:val="none" w:sz="0" w:space="0" w:color="auto"/>
            <w:left w:val="none" w:sz="0" w:space="0" w:color="auto"/>
            <w:bottom w:val="none" w:sz="0" w:space="0" w:color="auto"/>
            <w:right w:val="none" w:sz="0" w:space="0" w:color="auto"/>
          </w:divBdr>
        </w:div>
        <w:div w:id="1441682328">
          <w:marLeft w:val="547"/>
          <w:marRight w:val="0"/>
          <w:marTop w:val="0"/>
          <w:marBottom w:val="0"/>
          <w:divBdr>
            <w:top w:val="none" w:sz="0" w:space="0" w:color="auto"/>
            <w:left w:val="none" w:sz="0" w:space="0" w:color="auto"/>
            <w:bottom w:val="none" w:sz="0" w:space="0" w:color="auto"/>
            <w:right w:val="none" w:sz="0" w:space="0" w:color="auto"/>
          </w:divBdr>
        </w:div>
        <w:div w:id="1916697234">
          <w:marLeft w:val="547"/>
          <w:marRight w:val="0"/>
          <w:marTop w:val="0"/>
          <w:marBottom w:val="0"/>
          <w:divBdr>
            <w:top w:val="none" w:sz="0" w:space="0" w:color="auto"/>
            <w:left w:val="none" w:sz="0" w:space="0" w:color="auto"/>
            <w:bottom w:val="none" w:sz="0" w:space="0" w:color="auto"/>
            <w:right w:val="none" w:sz="0" w:space="0" w:color="auto"/>
          </w:divBdr>
        </w:div>
        <w:div w:id="265767832">
          <w:marLeft w:val="547"/>
          <w:marRight w:val="0"/>
          <w:marTop w:val="0"/>
          <w:marBottom w:val="0"/>
          <w:divBdr>
            <w:top w:val="none" w:sz="0" w:space="0" w:color="auto"/>
            <w:left w:val="none" w:sz="0" w:space="0" w:color="auto"/>
            <w:bottom w:val="none" w:sz="0" w:space="0" w:color="auto"/>
            <w:right w:val="none" w:sz="0" w:space="0" w:color="auto"/>
          </w:divBdr>
        </w:div>
        <w:div w:id="1149783165">
          <w:marLeft w:val="547"/>
          <w:marRight w:val="0"/>
          <w:marTop w:val="0"/>
          <w:marBottom w:val="0"/>
          <w:divBdr>
            <w:top w:val="none" w:sz="0" w:space="0" w:color="auto"/>
            <w:left w:val="none" w:sz="0" w:space="0" w:color="auto"/>
            <w:bottom w:val="none" w:sz="0" w:space="0" w:color="auto"/>
            <w:right w:val="none" w:sz="0" w:space="0" w:color="auto"/>
          </w:divBdr>
        </w:div>
        <w:div w:id="419834927">
          <w:marLeft w:val="547"/>
          <w:marRight w:val="0"/>
          <w:marTop w:val="0"/>
          <w:marBottom w:val="0"/>
          <w:divBdr>
            <w:top w:val="none" w:sz="0" w:space="0" w:color="auto"/>
            <w:left w:val="none" w:sz="0" w:space="0" w:color="auto"/>
            <w:bottom w:val="none" w:sz="0" w:space="0" w:color="auto"/>
            <w:right w:val="none" w:sz="0" w:space="0" w:color="auto"/>
          </w:divBdr>
        </w:div>
        <w:div w:id="656805224">
          <w:marLeft w:val="547"/>
          <w:marRight w:val="0"/>
          <w:marTop w:val="0"/>
          <w:marBottom w:val="160"/>
          <w:divBdr>
            <w:top w:val="none" w:sz="0" w:space="0" w:color="auto"/>
            <w:left w:val="none" w:sz="0" w:space="0" w:color="auto"/>
            <w:bottom w:val="none" w:sz="0" w:space="0" w:color="auto"/>
            <w:right w:val="none" w:sz="0" w:space="0" w:color="auto"/>
          </w:divBdr>
        </w:div>
      </w:divsChild>
    </w:div>
    <w:div w:id="15140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ve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6847-7715-41E0-9C26-A1EDB430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Peterson</dc:creator>
  <cp:keywords/>
  <dc:description/>
  <cp:lastModifiedBy>Brian Peterson</cp:lastModifiedBy>
  <cp:revision>64</cp:revision>
  <cp:lastPrinted>2023-02-23T02:59:00Z</cp:lastPrinted>
  <dcterms:created xsi:type="dcterms:W3CDTF">2023-02-28T04:32:00Z</dcterms:created>
  <dcterms:modified xsi:type="dcterms:W3CDTF">2024-02-18T06:50:00Z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5cf09b4b2e973df1b7857af84ec56c79bbd99f179482cae16e09bb4168b9a209</vt:lpwstr>
  </property>
</Properties>
</file>