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FEAB" w14:textId="599ED165" w:rsidR="00806BAB" w:rsidRDefault="008520B5">
      <w:r>
        <w:rPr>
          <w:noProof/>
        </w:rPr>
        <mc:AlternateContent>
          <mc:Choice Requires="wps">
            <w:drawing>
              <wp:anchor distT="45720" distB="45720" distL="114300" distR="114300" simplePos="0" relativeHeight="251659264" behindDoc="0" locked="0" layoutInCell="1" allowOverlap="1" wp14:anchorId="3CD3E57C" wp14:editId="4253E207">
                <wp:simplePos x="0" y="0"/>
                <wp:positionH relativeFrom="column">
                  <wp:posOffset>1144905</wp:posOffset>
                </wp:positionH>
                <wp:positionV relativeFrom="paragraph">
                  <wp:posOffset>182880</wp:posOffset>
                </wp:positionV>
                <wp:extent cx="47631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135" cy="1404620"/>
                        </a:xfrm>
                        <a:prstGeom prst="rect">
                          <a:avLst/>
                        </a:prstGeom>
                        <a:solidFill>
                          <a:srgbClr val="FFFFFF"/>
                        </a:solidFill>
                        <a:ln w="9525">
                          <a:noFill/>
                          <a:miter lim="800000"/>
                          <a:headEnd/>
                          <a:tailEnd/>
                        </a:ln>
                      </wps:spPr>
                      <wps:txbx>
                        <w:txbxContent>
                          <w:p w14:paraId="73D308D4" w14:textId="47F6E7B6" w:rsidR="009E6AE3" w:rsidRDefault="004D017B" w:rsidP="008520B5">
                            <w:pPr>
                              <w:pStyle w:val="Title"/>
                            </w:pPr>
                            <w:r>
                              <w:t>Cyber Insurance</w:t>
                            </w:r>
                          </w:p>
                          <w:p w14:paraId="212A410D" w14:textId="2739E886" w:rsidR="008520B5" w:rsidRDefault="009E6AE3" w:rsidP="008520B5">
                            <w:pPr>
                              <w:pStyle w:val="Title"/>
                            </w:pPr>
                            <w:r>
                              <w:t xml:space="preserve">ICS4ICS </w:t>
                            </w:r>
                            <w:r w:rsidR="00240173">
                              <w:t>Procedure</w:t>
                            </w:r>
                            <w:r>
                              <w:t xml:space="preserve">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3E57C" id="_x0000_t202" coordsize="21600,21600" o:spt="202" path="m,l,21600r21600,l21600,xe">
                <v:stroke joinstyle="miter"/>
                <v:path gradientshapeok="t" o:connecttype="rect"/>
              </v:shapetype>
              <v:shape id="Text Box 2" o:spid="_x0000_s1026" type="#_x0000_t202" style="position:absolute;margin-left:90.15pt;margin-top:14.4pt;width:375.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" stroked="f">
                <v:textbox style="mso-fit-shape-to-text:t">
                  <w:txbxContent>
                    <w:p w14:paraId="73D308D4" w14:textId="47F6E7B6" w:rsidR="009E6AE3" w:rsidRDefault="004D017B" w:rsidP="008520B5">
                      <w:pPr>
                        <w:pStyle w:val="Title"/>
                      </w:pPr>
                      <w:r>
                        <w:t>Cyber Insurance</w:t>
                      </w:r>
                    </w:p>
                    <w:p w14:paraId="212A410D" w14:textId="2739E886" w:rsidR="008520B5" w:rsidRDefault="009E6AE3" w:rsidP="008520B5">
                      <w:pPr>
                        <w:pStyle w:val="Title"/>
                      </w:pPr>
                      <w:r>
                        <w:t xml:space="preserve">ICS4ICS </w:t>
                      </w:r>
                      <w:r w:rsidR="00240173">
                        <w:t>Procedure</w:t>
                      </w:r>
                      <w:r>
                        <w:t xml:space="preserve"> Template</w:t>
                      </w:r>
                    </w:p>
                  </w:txbxContent>
                </v:textbox>
                <w10:wrap type="square"/>
              </v:shape>
            </w:pict>
          </mc:Fallback>
        </mc:AlternateContent>
      </w:r>
      <w:r w:rsidR="00F918B6">
        <w:rPr>
          <w:noProof/>
        </w:rPr>
        <w:drawing>
          <wp:inline distT="0" distB="0" distL="0" distR="0" wp14:anchorId="1B337069" wp14:editId="5FF68081">
            <wp:extent cx="714103" cy="92772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836" cy="94297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350"/>
      </w:tblGrid>
      <w:tr w:rsidR="00F17436" w14:paraId="0ED3605F" w14:textId="77777777" w:rsidTr="00F17436">
        <w:tc>
          <w:tcPr>
            <w:tcW w:w="9350" w:type="dxa"/>
          </w:tcPr>
          <w:p w14:paraId="51AFB34B" w14:textId="77777777" w:rsidR="00F17436" w:rsidRPr="00EC7177" w:rsidRDefault="00F17436" w:rsidP="00F17436">
            <w:pPr>
              <w:pStyle w:val="Heading2"/>
              <w:rPr>
                <w:color w:val="FF0000"/>
              </w:rPr>
            </w:pPr>
            <w:bookmarkStart w:id="0" w:name="_Toc127970994"/>
            <w:r w:rsidRPr="00EC7177">
              <w:rPr>
                <w:color w:val="FF0000"/>
              </w:rPr>
              <w:t>Instructions</w:t>
            </w:r>
          </w:p>
          <w:p w14:paraId="5C7E2055" w14:textId="1D62B539" w:rsidR="00F17436" w:rsidRDefault="00F17436" w:rsidP="00F17436">
            <w:r>
              <w:t xml:space="preserve">The following are suggestions about how you can </w:t>
            </w:r>
            <w:r w:rsidR="00CD6606">
              <w:t>update</w:t>
            </w:r>
            <w:r>
              <w:t xml:space="preserve"> th</w:t>
            </w:r>
            <w:r w:rsidR="00B96D90">
              <w:t xml:space="preserve">is template </w:t>
            </w:r>
            <w:r>
              <w:t xml:space="preserve">to </w:t>
            </w:r>
            <w:r w:rsidR="00F1464F">
              <w:t>create a procedure for your company</w:t>
            </w:r>
            <w:r>
              <w:t>:</w:t>
            </w:r>
          </w:p>
          <w:p w14:paraId="53A67E3C" w14:textId="5FFF7AB4" w:rsidR="00845BD4" w:rsidRDefault="00BB78CB" w:rsidP="00F17436">
            <w:pPr>
              <w:pStyle w:val="ListParagraph"/>
              <w:numPr>
                <w:ilvl w:val="0"/>
                <w:numId w:val="11"/>
              </w:numPr>
              <w:spacing w:after="160" w:line="252" w:lineRule="auto"/>
              <w:rPr>
                <w:rFonts w:eastAsia="Times New Roman"/>
              </w:rPr>
            </w:pPr>
            <w:r>
              <w:rPr>
                <w:rFonts w:eastAsia="Times New Roman"/>
              </w:rPr>
              <w:t>Make decision</w:t>
            </w:r>
            <w:r w:rsidR="00845BD4">
              <w:rPr>
                <w:rFonts w:eastAsia="Times New Roman"/>
              </w:rPr>
              <w:t xml:space="preserve"> to obtain cyber insurance</w:t>
            </w:r>
          </w:p>
          <w:p w14:paraId="178ADC24" w14:textId="2BCB680F" w:rsidR="00845BD4" w:rsidRDefault="00845BD4" w:rsidP="00F17436">
            <w:pPr>
              <w:pStyle w:val="ListParagraph"/>
              <w:numPr>
                <w:ilvl w:val="0"/>
                <w:numId w:val="11"/>
              </w:numPr>
              <w:spacing w:after="160" w:line="252" w:lineRule="auto"/>
              <w:rPr>
                <w:rFonts w:eastAsia="Times New Roman"/>
              </w:rPr>
            </w:pPr>
            <w:r>
              <w:rPr>
                <w:rFonts w:eastAsia="Times New Roman"/>
              </w:rPr>
              <w:t xml:space="preserve">If cyber insurance is obtained, </w:t>
            </w:r>
            <w:r w:rsidR="009C1583">
              <w:rPr>
                <w:rFonts w:eastAsia="Times New Roman"/>
              </w:rPr>
              <w:t xml:space="preserve">update cyber incident response and ICS4ICS processes to </w:t>
            </w:r>
            <w:r w:rsidR="004848A9">
              <w:rPr>
                <w:rFonts w:eastAsia="Times New Roman"/>
              </w:rPr>
              <w:t xml:space="preserve">ensure the insurance company is engaged </w:t>
            </w:r>
            <w:r w:rsidR="007039F2">
              <w:rPr>
                <w:rFonts w:eastAsia="Times New Roman"/>
              </w:rPr>
              <w:t xml:space="preserve">and involved in these processes to ensure the insurance policy remains </w:t>
            </w:r>
            <w:r w:rsidR="00FA2073">
              <w:rPr>
                <w:rFonts w:eastAsia="Times New Roman"/>
              </w:rPr>
              <w:t>valid</w:t>
            </w:r>
          </w:p>
          <w:p w14:paraId="6DAB3FC8" w14:textId="0FAE9767" w:rsidR="00F17436" w:rsidRDefault="00F17436" w:rsidP="00F17436">
            <w:pPr>
              <w:pStyle w:val="ListParagraph"/>
              <w:numPr>
                <w:ilvl w:val="0"/>
                <w:numId w:val="11"/>
              </w:numPr>
              <w:spacing w:after="160" w:line="252" w:lineRule="auto"/>
              <w:rPr>
                <w:rFonts w:eastAsia="Times New Roman"/>
              </w:rPr>
            </w:pPr>
            <w:r>
              <w:rPr>
                <w:rFonts w:eastAsia="Times New Roman"/>
              </w:rPr>
              <w:t xml:space="preserve">Identify the roles on the Decision Team that will manage </w:t>
            </w:r>
            <w:r w:rsidR="000128A0">
              <w:rPr>
                <w:rFonts w:eastAsia="Times New Roman"/>
              </w:rPr>
              <w:t xml:space="preserve">insurance </w:t>
            </w:r>
            <w:r>
              <w:rPr>
                <w:rFonts w:eastAsia="Times New Roman"/>
              </w:rPr>
              <w:t>decisions</w:t>
            </w:r>
          </w:p>
          <w:p w14:paraId="63386830" w14:textId="6CE2A7BE" w:rsidR="00F17436" w:rsidRPr="000128A0" w:rsidRDefault="00F17436" w:rsidP="000128A0">
            <w:pPr>
              <w:pStyle w:val="ListParagraph"/>
              <w:numPr>
                <w:ilvl w:val="0"/>
                <w:numId w:val="11"/>
              </w:numPr>
              <w:spacing w:after="160" w:line="252" w:lineRule="auto"/>
              <w:rPr>
                <w:rFonts w:eastAsia="Times New Roman"/>
              </w:rPr>
            </w:pPr>
            <w:r>
              <w:rPr>
                <w:rFonts w:eastAsia="Times New Roman"/>
              </w:rPr>
              <w:t>Review and update the Decision Considerations based on your company requirements</w:t>
            </w:r>
          </w:p>
          <w:p w14:paraId="2B9C23F3" w14:textId="7B8FA3E2" w:rsidR="00F17436" w:rsidRDefault="000128A0" w:rsidP="00F17436">
            <w:pPr>
              <w:pStyle w:val="ListParagraph"/>
              <w:numPr>
                <w:ilvl w:val="0"/>
                <w:numId w:val="11"/>
              </w:numPr>
              <w:spacing w:after="160" w:line="252" w:lineRule="auto"/>
              <w:rPr>
                <w:rFonts w:eastAsia="Times New Roman"/>
              </w:rPr>
            </w:pPr>
            <w:r>
              <w:rPr>
                <w:rFonts w:eastAsia="Times New Roman"/>
              </w:rPr>
              <w:t>Exercise Cyber Incident Response and ICS4ICS processes with insurance company staff who are required to be involved in these processes</w:t>
            </w:r>
          </w:p>
          <w:p w14:paraId="0947494A" w14:textId="5820AA9C" w:rsidR="00435C34" w:rsidRPr="00435C34" w:rsidRDefault="00435C34" w:rsidP="00435C34">
            <w:pPr>
              <w:spacing w:line="252" w:lineRule="auto"/>
              <w:rPr>
                <w:rFonts w:eastAsia="Times New Roman"/>
              </w:rPr>
            </w:pPr>
          </w:p>
        </w:tc>
      </w:tr>
      <w:tr w:rsidR="0022499C" w14:paraId="489E4DE4" w14:textId="77777777" w:rsidTr="00F17436">
        <w:tc>
          <w:tcPr>
            <w:tcW w:w="9350" w:type="dxa"/>
          </w:tcPr>
          <w:p w14:paraId="3CC52796" w14:textId="1C7F8F60" w:rsidR="0022499C" w:rsidRPr="00EC7177" w:rsidRDefault="0022499C" w:rsidP="0022499C">
            <w:pPr>
              <w:pStyle w:val="Heading2"/>
              <w:rPr>
                <w:color w:val="FF0000"/>
              </w:rPr>
            </w:pPr>
            <w:r>
              <w:rPr>
                <w:color w:val="FF0000"/>
              </w:rPr>
              <w:t>Disclaimer</w:t>
            </w:r>
          </w:p>
          <w:p w14:paraId="7E630FDE" w14:textId="671E8A8E" w:rsidR="0022499C" w:rsidRDefault="0022499C" w:rsidP="0022499C">
            <w:pPr>
              <w:pStyle w:val="Heading2"/>
              <w:rPr>
                <w:rFonts w:asciiTheme="minorHAnsi" w:eastAsiaTheme="minorHAnsi" w:hAnsiTheme="minorHAnsi" w:cstheme="minorBidi"/>
                <w:color w:val="auto"/>
                <w:sz w:val="22"/>
                <w:szCs w:val="22"/>
              </w:rPr>
            </w:pPr>
            <w:r w:rsidRPr="0022499C">
              <w:rPr>
                <w:rFonts w:asciiTheme="minorHAnsi" w:eastAsiaTheme="minorHAnsi" w:hAnsiTheme="minorHAnsi" w:cstheme="minorBidi"/>
                <w:color w:val="auto"/>
                <w:sz w:val="22"/>
                <w:szCs w:val="22"/>
              </w:rPr>
              <w:t xml:space="preserve">ISA, ISAGCA, and the ICS4ICS Program provide this template to help asset owners create procedures to perform </w:t>
            </w:r>
            <w:r w:rsidR="00662075">
              <w:rPr>
                <w:rFonts w:asciiTheme="minorHAnsi" w:eastAsiaTheme="minorHAnsi" w:hAnsiTheme="minorHAnsi" w:cstheme="minorBidi"/>
                <w:color w:val="auto"/>
                <w:sz w:val="22"/>
                <w:szCs w:val="22"/>
              </w:rPr>
              <w:t xml:space="preserve">ICS4ICS and/or Cyber Incident Response </w:t>
            </w:r>
            <w:r w:rsidR="005A4EC8">
              <w:rPr>
                <w:rFonts w:asciiTheme="minorHAnsi" w:eastAsiaTheme="minorHAnsi" w:hAnsiTheme="minorHAnsi" w:cstheme="minorBidi"/>
                <w:color w:val="auto"/>
                <w:sz w:val="22"/>
                <w:szCs w:val="22"/>
              </w:rPr>
              <w:t>and/</w:t>
            </w:r>
            <w:r w:rsidR="002C2320">
              <w:rPr>
                <w:rFonts w:asciiTheme="minorHAnsi" w:eastAsiaTheme="minorHAnsi" w:hAnsiTheme="minorHAnsi" w:cstheme="minorBidi"/>
                <w:color w:val="auto"/>
                <w:sz w:val="22"/>
                <w:szCs w:val="22"/>
              </w:rPr>
              <w:t xml:space="preserve">or </w:t>
            </w:r>
            <w:r w:rsidR="005A4EC8">
              <w:rPr>
                <w:rFonts w:asciiTheme="minorHAnsi" w:eastAsiaTheme="minorHAnsi" w:hAnsiTheme="minorHAnsi" w:cstheme="minorBidi"/>
                <w:color w:val="auto"/>
                <w:sz w:val="22"/>
                <w:szCs w:val="22"/>
              </w:rPr>
              <w:t xml:space="preserve">other </w:t>
            </w:r>
            <w:r w:rsidR="00101053">
              <w:rPr>
                <w:rFonts w:asciiTheme="minorHAnsi" w:eastAsiaTheme="minorHAnsi" w:hAnsiTheme="minorHAnsi" w:cstheme="minorBidi"/>
                <w:color w:val="auto"/>
                <w:sz w:val="22"/>
                <w:szCs w:val="22"/>
              </w:rPr>
              <w:t xml:space="preserve">related </w:t>
            </w:r>
            <w:r w:rsidR="005A4EC8">
              <w:rPr>
                <w:rFonts w:asciiTheme="minorHAnsi" w:eastAsiaTheme="minorHAnsi" w:hAnsiTheme="minorHAnsi" w:cstheme="minorBidi"/>
                <w:color w:val="auto"/>
                <w:sz w:val="22"/>
                <w:szCs w:val="22"/>
              </w:rPr>
              <w:t>tasks</w:t>
            </w:r>
            <w:r w:rsidRPr="0022499C">
              <w:rPr>
                <w:rFonts w:asciiTheme="minorHAnsi" w:eastAsiaTheme="minorHAnsi" w:hAnsiTheme="minorHAnsi" w:cstheme="minorBidi"/>
                <w:color w:val="auto"/>
                <w:sz w:val="22"/>
                <w:szCs w:val="22"/>
              </w:rPr>
              <w:t xml:space="preserve">.  Each Asset Owners </w:t>
            </w:r>
            <w:r w:rsidR="007F52C2">
              <w:rPr>
                <w:rFonts w:asciiTheme="minorHAnsi" w:eastAsiaTheme="minorHAnsi" w:hAnsiTheme="minorHAnsi" w:cstheme="minorBidi"/>
                <w:color w:val="auto"/>
                <w:sz w:val="22"/>
                <w:szCs w:val="22"/>
              </w:rPr>
              <w:t>must</w:t>
            </w:r>
            <w:r w:rsidRPr="0022499C">
              <w:rPr>
                <w:rFonts w:asciiTheme="minorHAnsi" w:eastAsiaTheme="minorHAnsi" w:hAnsiTheme="minorHAnsi" w:cstheme="minorBidi"/>
                <w:color w:val="auto"/>
                <w:sz w:val="22"/>
                <w:szCs w:val="22"/>
              </w:rPr>
              <w:t xml:space="preserve"> update </w:t>
            </w:r>
            <w:r w:rsidR="007F52C2">
              <w:rPr>
                <w:rFonts w:asciiTheme="minorHAnsi" w:eastAsiaTheme="minorHAnsi" w:hAnsiTheme="minorHAnsi" w:cstheme="minorBidi"/>
                <w:color w:val="auto"/>
                <w:sz w:val="22"/>
                <w:szCs w:val="22"/>
              </w:rPr>
              <w:t xml:space="preserve">this </w:t>
            </w:r>
            <w:r w:rsidRPr="0022499C">
              <w:rPr>
                <w:rFonts w:asciiTheme="minorHAnsi" w:eastAsiaTheme="minorHAnsi" w:hAnsiTheme="minorHAnsi" w:cstheme="minorBidi"/>
                <w:color w:val="auto"/>
                <w:sz w:val="22"/>
                <w:szCs w:val="22"/>
              </w:rPr>
              <w:t xml:space="preserve">template based on </w:t>
            </w:r>
            <w:r w:rsidR="007F52C2">
              <w:rPr>
                <w:rFonts w:asciiTheme="minorHAnsi" w:eastAsiaTheme="minorHAnsi" w:hAnsiTheme="minorHAnsi" w:cstheme="minorBidi"/>
                <w:color w:val="auto"/>
                <w:sz w:val="22"/>
                <w:szCs w:val="22"/>
              </w:rPr>
              <w:t>the needs of</w:t>
            </w:r>
            <w:r w:rsidRPr="0022499C">
              <w:rPr>
                <w:rFonts w:asciiTheme="minorHAnsi" w:eastAsiaTheme="minorHAnsi" w:hAnsiTheme="minorHAnsi" w:cstheme="minorBidi"/>
                <w:color w:val="auto"/>
                <w:sz w:val="22"/>
                <w:szCs w:val="22"/>
              </w:rPr>
              <w:t xml:space="preserve"> </w:t>
            </w:r>
            <w:r w:rsidR="007F52C2">
              <w:rPr>
                <w:rFonts w:asciiTheme="minorHAnsi" w:eastAsiaTheme="minorHAnsi" w:hAnsiTheme="minorHAnsi" w:cstheme="minorBidi"/>
                <w:color w:val="auto"/>
                <w:sz w:val="22"/>
                <w:szCs w:val="22"/>
              </w:rPr>
              <w:t>their company</w:t>
            </w:r>
            <w:r w:rsidRPr="0022499C">
              <w:rPr>
                <w:rFonts w:asciiTheme="minorHAnsi" w:eastAsiaTheme="minorHAnsi" w:hAnsiTheme="minorHAnsi" w:cstheme="minorBidi"/>
                <w:color w:val="auto"/>
                <w:sz w:val="22"/>
                <w:szCs w:val="22"/>
              </w:rPr>
              <w:t xml:space="preserve"> and ensure the procedure is review and approved by the appropriate </w:t>
            </w:r>
            <w:r w:rsidR="007F52C2">
              <w:rPr>
                <w:rFonts w:asciiTheme="minorHAnsi" w:eastAsiaTheme="minorHAnsi" w:hAnsiTheme="minorHAnsi" w:cstheme="minorBidi"/>
                <w:color w:val="auto"/>
                <w:sz w:val="22"/>
                <w:szCs w:val="22"/>
              </w:rPr>
              <w:t>parties</w:t>
            </w:r>
            <w:r w:rsidRPr="0022499C">
              <w:rPr>
                <w:rFonts w:asciiTheme="minorHAnsi" w:eastAsiaTheme="minorHAnsi" w:hAnsiTheme="minorHAnsi" w:cstheme="minorBidi"/>
                <w:color w:val="auto"/>
                <w:sz w:val="22"/>
                <w:szCs w:val="22"/>
              </w:rPr>
              <w:t xml:space="preserve"> </w:t>
            </w:r>
            <w:r w:rsidR="0024375B">
              <w:rPr>
                <w:rFonts w:asciiTheme="minorHAnsi" w:eastAsiaTheme="minorHAnsi" w:hAnsiTheme="minorHAnsi" w:cstheme="minorBidi"/>
                <w:color w:val="auto"/>
                <w:sz w:val="22"/>
                <w:szCs w:val="22"/>
              </w:rPr>
              <w:t xml:space="preserve">(e.g., legal, senior management, corporate governance, government relations, etc.) </w:t>
            </w:r>
            <w:r w:rsidRPr="0022499C">
              <w:rPr>
                <w:rFonts w:asciiTheme="minorHAnsi" w:eastAsiaTheme="minorHAnsi" w:hAnsiTheme="minorHAnsi" w:cstheme="minorBidi"/>
                <w:color w:val="auto"/>
                <w:sz w:val="22"/>
                <w:szCs w:val="22"/>
              </w:rPr>
              <w:t>from within the</w:t>
            </w:r>
            <w:r w:rsidR="00910AC4">
              <w:rPr>
                <w:rFonts w:asciiTheme="minorHAnsi" w:eastAsiaTheme="minorHAnsi" w:hAnsiTheme="minorHAnsi" w:cstheme="minorBidi"/>
                <w:color w:val="auto"/>
                <w:sz w:val="22"/>
                <w:szCs w:val="22"/>
              </w:rPr>
              <w:t>ir</w:t>
            </w:r>
            <w:r w:rsidRPr="0022499C">
              <w:rPr>
                <w:rFonts w:asciiTheme="minorHAnsi" w:eastAsiaTheme="minorHAnsi" w:hAnsiTheme="minorHAnsi" w:cstheme="minorBidi"/>
                <w:color w:val="auto"/>
                <w:sz w:val="22"/>
                <w:szCs w:val="22"/>
              </w:rPr>
              <w:t xml:space="preserve"> company.</w:t>
            </w:r>
          </w:p>
          <w:p w14:paraId="4D4E1C3E" w14:textId="4D6F31D7" w:rsidR="0022499C" w:rsidRPr="0022499C" w:rsidRDefault="0022499C" w:rsidP="0022499C"/>
        </w:tc>
      </w:tr>
    </w:tbl>
    <w:p w14:paraId="4B8F8B80" w14:textId="77777777" w:rsidR="00F17962" w:rsidRDefault="00F17962" w:rsidP="009D4F30">
      <w:pPr>
        <w:pStyle w:val="Heading2"/>
      </w:pPr>
    </w:p>
    <w:p w14:paraId="1CA68F9A" w14:textId="1622AE90" w:rsidR="000926AD" w:rsidRDefault="007D376D" w:rsidP="009D4F30">
      <w:pPr>
        <w:pStyle w:val="Heading2"/>
      </w:pPr>
      <w:r>
        <w:t>Purpose</w:t>
      </w:r>
      <w:bookmarkEnd w:id="0"/>
    </w:p>
    <w:p w14:paraId="16006972" w14:textId="10AB0B78" w:rsidR="0099078C" w:rsidRDefault="0099078C" w:rsidP="0099078C">
      <w:r>
        <w:t xml:space="preserve">This document is intended to provide information to describe how your company can </w:t>
      </w:r>
      <w:r w:rsidR="00FB4541">
        <w:t xml:space="preserve">select, </w:t>
      </w:r>
      <w:proofErr w:type="gramStart"/>
      <w:r>
        <w:t>evaluate</w:t>
      </w:r>
      <w:proofErr w:type="gramEnd"/>
      <w:r>
        <w:t xml:space="preserve"> and manage cyber insurance</w:t>
      </w:r>
      <w:r w:rsidR="003843FB">
        <w:t>.</w:t>
      </w:r>
    </w:p>
    <w:p w14:paraId="6853031C" w14:textId="77777777" w:rsidR="00DC6799" w:rsidRDefault="00DC6799" w:rsidP="00DC6799">
      <w:pPr>
        <w:pStyle w:val="Heading2"/>
      </w:pPr>
      <w:r>
        <w:t>Evaluating Cyber Insurance</w:t>
      </w:r>
    </w:p>
    <w:p w14:paraId="53AB2C00" w14:textId="684A1AF3" w:rsidR="00DC6799" w:rsidRDefault="00DC6799" w:rsidP="00DC6799">
      <w:r>
        <w:t xml:space="preserve">These are some common steps your company can take when considering </w:t>
      </w:r>
      <w:r w:rsidR="00792EF1">
        <w:t xml:space="preserve">and selecting </w:t>
      </w:r>
      <w:r>
        <w:t>cyber insurance:</w:t>
      </w:r>
    </w:p>
    <w:p w14:paraId="68C3EC3E" w14:textId="77777777" w:rsidR="00DC6799" w:rsidRDefault="00DC6799" w:rsidP="00DC6799">
      <w:pPr>
        <w:pStyle w:val="ListParagraph"/>
        <w:numPr>
          <w:ilvl w:val="0"/>
          <w:numId w:val="11"/>
        </w:numPr>
        <w:spacing w:line="252" w:lineRule="auto"/>
        <w:rPr>
          <w:rFonts w:eastAsia="Times New Roman"/>
        </w:rPr>
      </w:pPr>
      <w:r>
        <w:rPr>
          <w:rFonts w:eastAsia="Times New Roman"/>
        </w:rPr>
        <w:t>Identify company needs for cyber insurance</w:t>
      </w:r>
    </w:p>
    <w:p w14:paraId="3F4AE41C" w14:textId="3602362A" w:rsidR="00DC6799" w:rsidRDefault="00DC6799" w:rsidP="00DC6799">
      <w:pPr>
        <w:pStyle w:val="ListParagraph"/>
        <w:numPr>
          <w:ilvl w:val="1"/>
          <w:numId w:val="11"/>
        </w:numPr>
        <w:spacing w:line="252" w:lineRule="auto"/>
        <w:rPr>
          <w:rFonts w:eastAsia="Times New Roman"/>
        </w:rPr>
      </w:pPr>
      <w:r>
        <w:rPr>
          <w:rFonts w:eastAsia="Times New Roman"/>
        </w:rPr>
        <w:t>Some companies are self-insured for some functions of their business and/or types of business units (e.g., wholly owned vs. joint venture subsidiaries) and</w:t>
      </w:r>
      <w:r w:rsidR="00830B01">
        <w:rPr>
          <w:rFonts w:eastAsia="Times New Roman"/>
        </w:rPr>
        <w:t>/or based on</w:t>
      </w:r>
      <w:r>
        <w:rPr>
          <w:rFonts w:eastAsia="Times New Roman"/>
        </w:rPr>
        <w:t xml:space="preserve"> other corporate policies</w:t>
      </w:r>
    </w:p>
    <w:p w14:paraId="371DDAFE" w14:textId="11E38D4D" w:rsidR="00DC6799" w:rsidRDefault="00DC6799" w:rsidP="00DC6799">
      <w:pPr>
        <w:pStyle w:val="ListParagraph"/>
        <w:numPr>
          <w:ilvl w:val="0"/>
          <w:numId w:val="11"/>
        </w:numPr>
        <w:spacing w:line="252" w:lineRule="auto"/>
        <w:rPr>
          <w:rFonts w:eastAsia="Times New Roman"/>
        </w:rPr>
      </w:pPr>
      <w:r>
        <w:rPr>
          <w:rFonts w:eastAsia="Times New Roman"/>
        </w:rPr>
        <w:t xml:space="preserve">Obtain information on the cyber insurance options available </w:t>
      </w:r>
      <w:r w:rsidR="00830B01">
        <w:rPr>
          <w:rFonts w:eastAsia="Times New Roman"/>
        </w:rPr>
        <w:t>for your company</w:t>
      </w:r>
    </w:p>
    <w:p w14:paraId="0F670D6E" w14:textId="064E295F" w:rsidR="00DC6799" w:rsidRDefault="00DC6799" w:rsidP="00DC6799">
      <w:pPr>
        <w:pStyle w:val="ListParagraph"/>
        <w:numPr>
          <w:ilvl w:val="0"/>
          <w:numId w:val="11"/>
        </w:numPr>
        <w:spacing w:line="252" w:lineRule="auto"/>
        <w:rPr>
          <w:rFonts w:eastAsia="Times New Roman"/>
        </w:rPr>
      </w:pPr>
      <w:r>
        <w:rPr>
          <w:rFonts w:eastAsia="Times New Roman"/>
        </w:rPr>
        <w:t>Understand the controls and risk management maturity your company must achieve before obtaining cyber insurance</w:t>
      </w:r>
    </w:p>
    <w:p w14:paraId="305853C2" w14:textId="0DDC684A" w:rsidR="00131360" w:rsidRDefault="00131360" w:rsidP="00131360">
      <w:pPr>
        <w:pStyle w:val="ListParagraph"/>
        <w:numPr>
          <w:ilvl w:val="1"/>
          <w:numId w:val="11"/>
        </w:numPr>
        <w:spacing w:line="252" w:lineRule="auto"/>
        <w:rPr>
          <w:rFonts w:eastAsia="Times New Roman"/>
        </w:rPr>
      </w:pPr>
      <w:r>
        <w:rPr>
          <w:rFonts w:eastAsia="Times New Roman"/>
        </w:rPr>
        <w:t>Some insurance companies require minimum levels of ma</w:t>
      </w:r>
      <w:r w:rsidR="00381785">
        <w:rPr>
          <w:rFonts w:eastAsia="Times New Roman"/>
        </w:rPr>
        <w:t>turity and controls</w:t>
      </w:r>
    </w:p>
    <w:p w14:paraId="7F7AEF8D" w14:textId="77777777" w:rsidR="00DC6799" w:rsidRDefault="00DC6799" w:rsidP="00DC6799">
      <w:pPr>
        <w:pStyle w:val="ListParagraph"/>
        <w:numPr>
          <w:ilvl w:val="0"/>
          <w:numId w:val="11"/>
        </w:numPr>
        <w:spacing w:line="252" w:lineRule="auto"/>
        <w:rPr>
          <w:rFonts w:eastAsia="Times New Roman"/>
        </w:rPr>
      </w:pPr>
      <w:r>
        <w:rPr>
          <w:rFonts w:eastAsia="Times New Roman"/>
        </w:rPr>
        <w:t>Assess your current level of cyber controls and risk management capabilities, and determine the amount of work required to meet the minimum controls expected by the insurance provider</w:t>
      </w:r>
    </w:p>
    <w:p w14:paraId="25F9AD6F" w14:textId="170A3310" w:rsidR="001313C8" w:rsidRDefault="001745F2" w:rsidP="001313C8">
      <w:pPr>
        <w:pStyle w:val="Heading2"/>
      </w:pPr>
      <w:r>
        <w:lastRenderedPageBreak/>
        <w:t>Selecting Insurance Compan</w:t>
      </w:r>
      <w:r w:rsidR="00D73298">
        <w:t>ies</w:t>
      </w:r>
    </w:p>
    <w:p w14:paraId="3C0F030C" w14:textId="21C414E5" w:rsidR="001F474F" w:rsidRPr="000128A0" w:rsidRDefault="001F474F" w:rsidP="000128A0">
      <w:pPr>
        <w:pStyle w:val="ListParagraph"/>
        <w:numPr>
          <w:ilvl w:val="0"/>
          <w:numId w:val="11"/>
        </w:numPr>
        <w:spacing w:line="252" w:lineRule="auto"/>
        <w:rPr>
          <w:rFonts w:eastAsia="Times New Roman"/>
        </w:rPr>
      </w:pPr>
      <w:r w:rsidRPr="000128A0">
        <w:rPr>
          <w:rFonts w:eastAsia="Times New Roman"/>
        </w:rPr>
        <w:t>Asset owners must determine if it makes more sense to pay for insurance OR if they should invest to improve their controls and risk management</w:t>
      </w:r>
      <w:r w:rsidR="00381785">
        <w:rPr>
          <w:rFonts w:eastAsia="Times New Roman"/>
        </w:rPr>
        <w:t xml:space="preserve"> instead of obtaining insurance</w:t>
      </w:r>
    </w:p>
    <w:p w14:paraId="73A504A4" w14:textId="1D44D4F6" w:rsidR="004A42D6" w:rsidRPr="000128A0" w:rsidRDefault="004A42D6" w:rsidP="000128A0">
      <w:pPr>
        <w:pStyle w:val="ListParagraph"/>
        <w:numPr>
          <w:ilvl w:val="0"/>
          <w:numId w:val="11"/>
        </w:numPr>
        <w:spacing w:line="252" w:lineRule="auto"/>
        <w:rPr>
          <w:rFonts w:eastAsia="Times New Roman"/>
        </w:rPr>
      </w:pPr>
      <w:r w:rsidRPr="000128A0">
        <w:rPr>
          <w:rFonts w:eastAsia="Times New Roman"/>
        </w:rPr>
        <w:t xml:space="preserve">Insurance companies are still trying to determine how best to price insurance premiums and assess risks to </w:t>
      </w:r>
      <w:r w:rsidR="00381785">
        <w:rPr>
          <w:rFonts w:eastAsia="Times New Roman"/>
        </w:rPr>
        <w:t>determine</w:t>
      </w:r>
      <w:r w:rsidRPr="000128A0">
        <w:rPr>
          <w:rFonts w:eastAsia="Times New Roman"/>
        </w:rPr>
        <w:t xml:space="preserve"> premiums</w:t>
      </w:r>
    </w:p>
    <w:p w14:paraId="454E66F0" w14:textId="2608BFFD" w:rsidR="001F474F" w:rsidRPr="000128A0" w:rsidRDefault="001F474F" w:rsidP="000128A0">
      <w:pPr>
        <w:pStyle w:val="ListParagraph"/>
        <w:numPr>
          <w:ilvl w:val="0"/>
          <w:numId w:val="11"/>
        </w:numPr>
        <w:spacing w:line="252" w:lineRule="auto"/>
        <w:rPr>
          <w:rFonts w:eastAsia="Times New Roman"/>
        </w:rPr>
      </w:pPr>
      <w:r w:rsidRPr="000128A0">
        <w:rPr>
          <w:rFonts w:eastAsia="Times New Roman"/>
        </w:rPr>
        <w:t xml:space="preserve">Insurance Policy coverage is often not very </w:t>
      </w:r>
      <w:r w:rsidR="0035726E" w:rsidRPr="000128A0">
        <w:rPr>
          <w:rFonts w:eastAsia="Times New Roman"/>
        </w:rPr>
        <w:t>clear,</w:t>
      </w:r>
      <w:r w:rsidRPr="000128A0">
        <w:rPr>
          <w:rFonts w:eastAsia="Times New Roman"/>
        </w:rPr>
        <w:t xml:space="preserve"> so due diligence is required to fully define coverage and ensure all processes for working with the insurance company are defined</w:t>
      </w:r>
    </w:p>
    <w:p w14:paraId="56725025" w14:textId="77777777" w:rsidR="001F474F" w:rsidRPr="000128A0" w:rsidRDefault="001F474F" w:rsidP="000128A0">
      <w:pPr>
        <w:pStyle w:val="ListParagraph"/>
        <w:numPr>
          <w:ilvl w:val="0"/>
          <w:numId w:val="11"/>
        </w:numPr>
        <w:spacing w:line="252" w:lineRule="auto"/>
        <w:rPr>
          <w:rFonts w:eastAsia="Times New Roman"/>
        </w:rPr>
      </w:pPr>
      <w:r w:rsidRPr="000128A0">
        <w:rPr>
          <w:rFonts w:eastAsia="Times New Roman"/>
        </w:rPr>
        <w:t>Asset owners are often asked to complete a self-assessment or use an independent 3rd party to complete an assessment so the insurance company understands the asset owner capabilities and risks; This may include:</w:t>
      </w:r>
    </w:p>
    <w:p w14:paraId="7A796FE2" w14:textId="123DED75" w:rsidR="001F474F" w:rsidRPr="000128A0" w:rsidRDefault="000128A0" w:rsidP="000128A0">
      <w:pPr>
        <w:pStyle w:val="ListParagraph"/>
        <w:numPr>
          <w:ilvl w:val="1"/>
          <w:numId w:val="11"/>
        </w:numPr>
        <w:spacing w:line="252" w:lineRule="auto"/>
        <w:rPr>
          <w:rFonts w:eastAsia="Times New Roman"/>
        </w:rPr>
      </w:pPr>
      <w:r>
        <w:rPr>
          <w:rFonts w:eastAsia="Times New Roman"/>
        </w:rPr>
        <w:t xml:space="preserve">Develop </w:t>
      </w:r>
      <w:r w:rsidR="001F474F" w:rsidRPr="000128A0">
        <w:rPr>
          <w:rFonts w:eastAsia="Times New Roman"/>
        </w:rPr>
        <w:t>an inventory of asset owner systems and components, and their associated risks</w:t>
      </w:r>
    </w:p>
    <w:p w14:paraId="1FC62624" w14:textId="0CC318C9" w:rsidR="001F474F" w:rsidRPr="000128A0" w:rsidRDefault="00590804" w:rsidP="000128A0">
      <w:pPr>
        <w:pStyle w:val="ListParagraph"/>
        <w:numPr>
          <w:ilvl w:val="1"/>
          <w:numId w:val="11"/>
        </w:numPr>
        <w:spacing w:line="252" w:lineRule="auto"/>
        <w:rPr>
          <w:rFonts w:eastAsia="Times New Roman"/>
        </w:rPr>
      </w:pPr>
      <w:r>
        <w:rPr>
          <w:rFonts w:eastAsia="Times New Roman"/>
        </w:rPr>
        <w:t>Define a</w:t>
      </w:r>
      <w:r w:rsidR="001F474F" w:rsidRPr="000128A0">
        <w:rPr>
          <w:rFonts w:eastAsia="Times New Roman"/>
        </w:rPr>
        <w:t>sset owner prevention effort</w:t>
      </w:r>
      <w:r>
        <w:rPr>
          <w:rFonts w:eastAsia="Times New Roman"/>
        </w:rPr>
        <w:t xml:space="preserve">s </w:t>
      </w:r>
      <w:r w:rsidR="001F474F" w:rsidRPr="000128A0">
        <w:rPr>
          <w:rFonts w:eastAsia="Times New Roman"/>
        </w:rPr>
        <w:t>to reduce incident</w:t>
      </w:r>
      <w:r>
        <w:rPr>
          <w:rFonts w:eastAsia="Times New Roman"/>
        </w:rPr>
        <w:t>s</w:t>
      </w:r>
      <w:r w:rsidR="001F474F" w:rsidRPr="000128A0">
        <w:rPr>
          <w:rFonts w:eastAsia="Times New Roman"/>
        </w:rPr>
        <w:t xml:space="preserve"> and their consequences</w:t>
      </w:r>
    </w:p>
    <w:p w14:paraId="0FB2026E" w14:textId="7B5CF185" w:rsidR="001F474F" w:rsidRPr="000128A0" w:rsidRDefault="001F474F" w:rsidP="000128A0">
      <w:pPr>
        <w:pStyle w:val="ListParagraph"/>
        <w:numPr>
          <w:ilvl w:val="1"/>
          <w:numId w:val="11"/>
        </w:numPr>
        <w:spacing w:line="252" w:lineRule="auto"/>
        <w:rPr>
          <w:rFonts w:eastAsia="Times New Roman"/>
        </w:rPr>
      </w:pPr>
      <w:r w:rsidRPr="000128A0">
        <w:rPr>
          <w:rFonts w:eastAsia="Times New Roman"/>
        </w:rPr>
        <w:t>Some</w:t>
      </w:r>
      <w:r w:rsidR="00590804">
        <w:rPr>
          <w:rFonts w:eastAsia="Times New Roman"/>
        </w:rPr>
        <w:t xml:space="preserve"> insurance</w:t>
      </w:r>
      <w:r w:rsidRPr="000128A0">
        <w:rPr>
          <w:rFonts w:eastAsia="Times New Roman"/>
        </w:rPr>
        <w:t xml:space="preserve"> assessments are not risk-based </w:t>
      </w:r>
    </w:p>
    <w:p w14:paraId="3B13F726" w14:textId="4EE05344" w:rsidR="001F474F" w:rsidRPr="000128A0" w:rsidRDefault="001F474F" w:rsidP="000128A0">
      <w:pPr>
        <w:pStyle w:val="ListParagraph"/>
        <w:numPr>
          <w:ilvl w:val="1"/>
          <w:numId w:val="11"/>
        </w:numPr>
        <w:spacing w:line="252" w:lineRule="auto"/>
        <w:rPr>
          <w:rFonts w:eastAsia="Times New Roman"/>
        </w:rPr>
      </w:pPr>
      <w:r w:rsidRPr="000128A0">
        <w:rPr>
          <w:rFonts w:eastAsia="Times New Roman"/>
        </w:rPr>
        <w:t xml:space="preserve">Each insurance company </w:t>
      </w:r>
      <w:r w:rsidR="00590804">
        <w:rPr>
          <w:rFonts w:eastAsia="Times New Roman"/>
        </w:rPr>
        <w:t>may</w:t>
      </w:r>
      <w:r w:rsidRPr="000128A0">
        <w:rPr>
          <w:rFonts w:eastAsia="Times New Roman"/>
        </w:rPr>
        <w:t xml:space="preserve"> have a different approach on how to evaluate the asset owner compliance and risk management</w:t>
      </w:r>
      <w:r w:rsidR="00590804">
        <w:rPr>
          <w:rFonts w:eastAsia="Times New Roman"/>
        </w:rPr>
        <w:t xml:space="preserve"> efforts</w:t>
      </w:r>
    </w:p>
    <w:p w14:paraId="07FD47B2" w14:textId="61AD2596" w:rsidR="001F474F" w:rsidRPr="000128A0" w:rsidRDefault="00D228FC" w:rsidP="000128A0">
      <w:pPr>
        <w:pStyle w:val="ListParagraph"/>
        <w:numPr>
          <w:ilvl w:val="1"/>
          <w:numId w:val="11"/>
        </w:numPr>
        <w:spacing w:line="252" w:lineRule="auto"/>
        <w:rPr>
          <w:rFonts w:eastAsia="Times New Roman"/>
        </w:rPr>
      </w:pPr>
      <w:r>
        <w:rPr>
          <w:rFonts w:eastAsia="Times New Roman"/>
        </w:rPr>
        <w:t xml:space="preserve">Insurance companies have used a </w:t>
      </w:r>
      <w:r w:rsidR="001F474F" w:rsidRPr="000128A0">
        <w:rPr>
          <w:rFonts w:eastAsia="Times New Roman"/>
        </w:rPr>
        <w:t xml:space="preserve">1-page self-assessment </w:t>
      </w:r>
      <w:r>
        <w:rPr>
          <w:rFonts w:eastAsia="Times New Roman"/>
        </w:rPr>
        <w:t>that was</w:t>
      </w:r>
      <w:r w:rsidR="001F474F" w:rsidRPr="000128A0">
        <w:rPr>
          <w:rFonts w:eastAsia="Times New Roman"/>
        </w:rPr>
        <w:t xml:space="preserve"> sent to asset owners </w:t>
      </w:r>
    </w:p>
    <w:p w14:paraId="2DDC991B" w14:textId="77777777" w:rsidR="001745F2" w:rsidRDefault="001745F2" w:rsidP="004A42D6">
      <w:pPr>
        <w:pStyle w:val="ListParagraph"/>
        <w:numPr>
          <w:ilvl w:val="0"/>
          <w:numId w:val="13"/>
        </w:numPr>
      </w:pPr>
      <w:r w:rsidRPr="000128A0">
        <w:rPr>
          <w:rFonts w:eastAsia="Times New Roman"/>
        </w:rPr>
        <w:t>Assess what the insurance</w:t>
      </w:r>
      <w:r>
        <w:t xml:space="preserve"> company will potentially pay for </w:t>
      </w:r>
    </w:p>
    <w:p w14:paraId="2777FD5E" w14:textId="707EBD9C" w:rsidR="004A42D6" w:rsidRPr="000128A0" w:rsidRDefault="001745F2" w:rsidP="000128A0">
      <w:pPr>
        <w:pStyle w:val="ListParagraph"/>
        <w:numPr>
          <w:ilvl w:val="1"/>
          <w:numId w:val="11"/>
        </w:numPr>
        <w:spacing w:line="252" w:lineRule="auto"/>
        <w:rPr>
          <w:rFonts w:eastAsia="Times New Roman"/>
        </w:rPr>
      </w:pPr>
      <w:r w:rsidRPr="000128A0">
        <w:rPr>
          <w:rFonts w:eastAsia="Times New Roman"/>
        </w:rPr>
        <w:t>System</w:t>
      </w:r>
      <w:r w:rsidR="004A42D6" w:rsidRPr="000128A0">
        <w:rPr>
          <w:rFonts w:eastAsia="Times New Roman"/>
        </w:rPr>
        <w:t xml:space="preserve"> recovery</w:t>
      </w:r>
      <w:r w:rsidRPr="000128A0">
        <w:rPr>
          <w:rFonts w:eastAsia="Times New Roman"/>
        </w:rPr>
        <w:t xml:space="preserve"> may be </w:t>
      </w:r>
      <w:r w:rsidR="00C37E3C" w:rsidRPr="000128A0">
        <w:rPr>
          <w:rFonts w:eastAsia="Times New Roman"/>
        </w:rPr>
        <w:t xml:space="preserve">or not </w:t>
      </w:r>
      <w:r w:rsidRPr="000128A0">
        <w:rPr>
          <w:rFonts w:eastAsia="Times New Roman"/>
        </w:rPr>
        <w:t>including in a policy</w:t>
      </w:r>
    </w:p>
    <w:p w14:paraId="0759CB88" w14:textId="3903EB14" w:rsidR="00C37E3C" w:rsidRPr="000128A0" w:rsidRDefault="00C37E3C" w:rsidP="000128A0">
      <w:pPr>
        <w:pStyle w:val="ListParagraph"/>
        <w:numPr>
          <w:ilvl w:val="1"/>
          <w:numId w:val="11"/>
        </w:numPr>
        <w:spacing w:line="252" w:lineRule="auto"/>
        <w:rPr>
          <w:rFonts w:eastAsia="Times New Roman"/>
        </w:rPr>
      </w:pPr>
      <w:r w:rsidRPr="000128A0">
        <w:rPr>
          <w:rFonts w:eastAsia="Times New Roman"/>
        </w:rPr>
        <w:t>Cyber Incident Response costs may be or not including in a policy</w:t>
      </w:r>
    </w:p>
    <w:p w14:paraId="2A02C80D" w14:textId="77777777" w:rsidR="00D228FC" w:rsidRDefault="001F474F" w:rsidP="000128A0">
      <w:pPr>
        <w:pStyle w:val="ListParagraph"/>
        <w:numPr>
          <w:ilvl w:val="1"/>
          <w:numId w:val="11"/>
        </w:numPr>
        <w:spacing w:line="252" w:lineRule="auto"/>
      </w:pPr>
      <w:r w:rsidRPr="000128A0">
        <w:rPr>
          <w:rFonts w:eastAsia="Times New Roman"/>
        </w:rPr>
        <w:t>Insurance companies often exclude payment for numerous situations, incidents, and events to limit their liability.</w:t>
      </w:r>
      <w:r>
        <w:t xml:space="preserve">  </w:t>
      </w:r>
    </w:p>
    <w:p w14:paraId="5AF81E44" w14:textId="1EA10E41" w:rsidR="000128A0" w:rsidRDefault="00D228FC" w:rsidP="000128A0">
      <w:pPr>
        <w:pStyle w:val="ListParagraph"/>
        <w:numPr>
          <w:ilvl w:val="1"/>
          <w:numId w:val="11"/>
        </w:numPr>
        <w:spacing w:line="252" w:lineRule="auto"/>
      </w:pPr>
      <w:r>
        <w:t xml:space="preserve">Some specific incident and response costs are </w:t>
      </w:r>
      <w:proofErr w:type="gramStart"/>
      <w:r w:rsidR="00C9620A">
        <w:t>excluded;</w:t>
      </w:r>
      <w:proofErr w:type="gramEnd"/>
      <w:r w:rsidR="00C9620A">
        <w:t xml:space="preserve"> For</w:t>
      </w:r>
      <w:r w:rsidR="001F474F">
        <w:t xml:space="preserve"> example:</w:t>
      </w:r>
    </w:p>
    <w:p w14:paraId="74D6184C" w14:textId="44FFE819" w:rsidR="001745F2" w:rsidRDefault="001745F2" w:rsidP="000128A0">
      <w:pPr>
        <w:pStyle w:val="ListParagraph"/>
        <w:numPr>
          <w:ilvl w:val="2"/>
          <w:numId w:val="11"/>
        </w:numPr>
        <w:spacing w:line="252" w:lineRule="auto"/>
      </w:pPr>
      <w:r w:rsidRPr="000128A0">
        <w:rPr>
          <w:rFonts w:eastAsia="Times New Roman"/>
        </w:rPr>
        <w:t>Ransomware coverage</w:t>
      </w:r>
      <w:r w:rsidR="00C9620A">
        <w:rPr>
          <w:rFonts w:eastAsia="Times New Roman"/>
        </w:rPr>
        <w:t xml:space="preserve"> claims</w:t>
      </w:r>
      <w:r w:rsidRPr="000128A0">
        <w:rPr>
          <w:rFonts w:eastAsia="Times New Roman"/>
        </w:rPr>
        <w:t xml:space="preserve"> may have limited or may not </w:t>
      </w:r>
      <w:r w:rsidR="00C9620A" w:rsidRPr="000128A0">
        <w:rPr>
          <w:rFonts w:eastAsia="Times New Roman"/>
        </w:rPr>
        <w:t>exist; If</w:t>
      </w:r>
      <w:r w:rsidR="00F84A37" w:rsidRPr="000128A0">
        <w:rPr>
          <w:rFonts w:eastAsia="Times New Roman"/>
        </w:rPr>
        <w:t xml:space="preserve"> coverage is provided for ransomware the insurance company will likely </w:t>
      </w:r>
      <w:r w:rsidR="0015256F" w:rsidRPr="000128A0">
        <w:rPr>
          <w:rFonts w:eastAsia="Times New Roman"/>
        </w:rPr>
        <w:t>be involved with decisions to pay ransom which</w:t>
      </w:r>
      <w:r w:rsidR="0015256F">
        <w:t xml:space="preserve"> may result in them not reimbursing for ransom</w:t>
      </w:r>
      <w:r w:rsidR="00C9620A">
        <w:t xml:space="preserve"> if the asset owner makes decisions that disagree with the insurance company guidance</w:t>
      </w:r>
    </w:p>
    <w:p w14:paraId="59356A3E" w14:textId="77777777" w:rsidR="00DC01C2" w:rsidRDefault="00DC01C2">
      <w:pPr>
        <w:rPr>
          <w:rFonts w:asciiTheme="majorHAnsi" w:eastAsiaTheme="majorEastAsia" w:hAnsiTheme="majorHAnsi" w:cstheme="majorBidi"/>
          <w:color w:val="2F5496" w:themeColor="accent1" w:themeShade="BF"/>
          <w:sz w:val="26"/>
          <w:szCs w:val="26"/>
        </w:rPr>
      </w:pPr>
      <w:r>
        <w:br w:type="page"/>
      </w:r>
    </w:p>
    <w:p w14:paraId="23DC6AE4" w14:textId="4AF2A1C9" w:rsidR="00D73298" w:rsidRDefault="00D73298" w:rsidP="00D73298">
      <w:pPr>
        <w:pStyle w:val="Heading2"/>
      </w:pPr>
      <w:r>
        <w:lastRenderedPageBreak/>
        <w:t>Integrating work with Insurance Companies</w:t>
      </w:r>
    </w:p>
    <w:p w14:paraId="77574AE9" w14:textId="4350CECB" w:rsidR="0052580C" w:rsidRDefault="0052580C" w:rsidP="0052580C">
      <w:r>
        <w:t>These are some of the work processes that need to be defined in the insurance policy and require continuous efforts to maintain integration with the insurance company staff and processes</w:t>
      </w:r>
    </w:p>
    <w:p w14:paraId="0288EE4A" w14:textId="4F8F689D" w:rsidR="0015256F" w:rsidRDefault="0015256F" w:rsidP="004A42D6">
      <w:pPr>
        <w:pStyle w:val="ListParagraph"/>
        <w:numPr>
          <w:ilvl w:val="0"/>
          <w:numId w:val="13"/>
        </w:numPr>
      </w:pPr>
      <w:r>
        <w:t>Asset owner likely will have a limited time after an incident is declared before they must inform the insurance company</w:t>
      </w:r>
    </w:p>
    <w:p w14:paraId="17113109" w14:textId="3FBA43E4" w:rsidR="00C9620A" w:rsidRDefault="00C9620A" w:rsidP="004A42D6">
      <w:pPr>
        <w:pStyle w:val="ListParagraph"/>
        <w:numPr>
          <w:ilvl w:val="0"/>
          <w:numId w:val="13"/>
        </w:numPr>
      </w:pPr>
      <w:r>
        <w:t>Asset owner may have to</w:t>
      </w:r>
      <w:r w:rsidR="00933CEE">
        <w:t xml:space="preserve"> include insurance company staff in their Cyber Incident Response and ICS4ICS processes</w:t>
      </w:r>
    </w:p>
    <w:p w14:paraId="05F9E493" w14:textId="039BE45F" w:rsidR="00DC01C2" w:rsidRPr="00DC01C2" w:rsidRDefault="00DC01C2" w:rsidP="00DC01C2">
      <w:pPr>
        <w:pStyle w:val="ListParagraph"/>
        <w:numPr>
          <w:ilvl w:val="1"/>
          <w:numId w:val="11"/>
        </w:numPr>
        <w:spacing w:line="252" w:lineRule="auto"/>
        <w:rPr>
          <w:rFonts w:eastAsia="Times New Roman"/>
        </w:rPr>
      </w:pPr>
      <w:r w:rsidRPr="00DC01C2">
        <w:rPr>
          <w:rFonts w:eastAsia="Times New Roman"/>
        </w:rPr>
        <w:t xml:space="preserve">RACI is needed to understand how the insurance company </w:t>
      </w:r>
      <w:r>
        <w:rPr>
          <w:rFonts w:eastAsia="Times New Roman"/>
        </w:rPr>
        <w:t xml:space="preserve">staff </w:t>
      </w:r>
      <w:r w:rsidRPr="00DC01C2">
        <w:rPr>
          <w:rFonts w:eastAsia="Times New Roman"/>
        </w:rPr>
        <w:t>plugs into the asset owner teams and how</w:t>
      </w:r>
      <w:r>
        <w:rPr>
          <w:rFonts w:eastAsia="Times New Roman"/>
        </w:rPr>
        <w:t xml:space="preserve"> to</w:t>
      </w:r>
      <w:r w:rsidRPr="00DC01C2">
        <w:rPr>
          <w:rFonts w:eastAsia="Times New Roman"/>
        </w:rPr>
        <w:t xml:space="preserve"> define communication flows</w:t>
      </w:r>
    </w:p>
    <w:p w14:paraId="5EC286A2" w14:textId="14ACF9AA" w:rsidR="00DC01C2" w:rsidRPr="000128A0" w:rsidRDefault="00DC01C2" w:rsidP="00DC01C2">
      <w:pPr>
        <w:pStyle w:val="ListParagraph"/>
        <w:numPr>
          <w:ilvl w:val="2"/>
          <w:numId w:val="11"/>
        </w:numPr>
        <w:spacing w:line="252" w:lineRule="auto"/>
        <w:rPr>
          <w:rFonts w:eastAsia="Times New Roman"/>
        </w:rPr>
      </w:pPr>
      <w:r>
        <w:rPr>
          <w:rFonts w:eastAsia="Times New Roman"/>
        </w:rPr>
        <w:t>The asset owner must</w:t>
      </w:r>
      <w:r w:rsidRPr="000128A0">
        <w:rPr>
          <w:rFonts w:eastAsia="Times New Roman"/>
        </w:rPr>
        <w:t xml:space="preserve"> determine which teams the insurance company staff report to</w:t>
      </w:r>
    </w:p>
    <w:p w14:paraId="634FC308" w14:textId="2A495FB2" w:rsidR="00DC01C2" w:rsidRPr="00DC01C2" w:rsidRDefault="00DC01C2" w:rsidP="00DC01C2">
      <w:pPr>
        <w:pStyle w:val="ListParagraph"/>
        <w:numPr>
          <w:ilvl w:val="2"/>
          <w:numId w:val="11"/>
        </w:numPr>
        <w:spacing w:line="252" w:lineRule="auto"/>
        <w:rPr>
          <w:rFonts w:eastAsia="Times New Roman"/>
        </w:rPr>
      </w:pPr>
      <w:r w:rsidRPr="000128A0">
        <w:rPr>
          <w:rFonts w:eastAsia="Times New Roman"/>
        </w:rPr>
        <w:t>Insurance companies may require that they participate in negotiations of ransomware</w:t>
      </w:r>
    </w:p>
    <w:p w14:paraId="0C280160" w14:textId="275B2FFB" w:rsidR="00C17167" w:rsidRDefault="004A42D6" w:rsidP="004A42D6">
      <w:pPr>
        <w:pStyle w:val="ListParagraph"/>
        <w:numPr>
          <w:ilvl w:val="0"/>
          <w:numId w:val="13"/>
        </w:numPr>
      </w:pPr>
      <w:r>
        <w:t xml:space="preserve">Some insurance companies have forensics and other </w:t>
      </w:r>
      <w:r w:rsidR="00E15861">
        <w:t>staff</w:t>
      </w:r>
      <w:r>
        <w:t xml:space="preserve"> that may benefit the asset owner </w:t>
      </w:r>
      <w:r w:rsidR="001F474F">
        <w:t>or be duplicative of asset owner</w:t>
      </w:r>
      <w:r w:rsidR="00E15861">
        <w:t xml:space="preserve"> existing</w:t>
      </w:r>
      <w:r w:rsidR="001F474F">
        <w:t xml:space="preserve"> staff</w:t>
      </w:r>
    </w:p>
    <w:p w14:paraId="221B6B47" w14:textId="3CCFC4E8" w:rsidR="004A42D6" w:rsidRPr="00E15861" w:rsidRDefault="00C17167" w:rsidP="00E15861">
      <w:pPr>
        <w:pStyle w:val="ListParagraph"/>
        <w:numPr>
          <w:ilvl w:val="1"/>
          <w:numId w:val="11"/>
        </w:numPr>
        <w:spacing w:line="252" w:lineRule="auto"/>
        <w:rPr>
          <w:rFonts w:eastAsia="Times New Roman"/>
        </w:rPr>
      </w:pPr>
      <w:r w:rsidRPr="00E15861">
        <w:rPr>
          <w:rFonts w:eastAsia="Times New Roman"/>
        </w:rPr>
        <w:t>I</w:t>
      </w:r>
      <w:r w:rsidR="00CD7A86" w:rsidRPr="00E15861">
        <w:rPr>
          <w:rFonts w:eastAsia="Times New Roman"/>
        </w:rPr>
        <w:t>n</w:t>
      </w:r>
      <w:r w:rsidR="004A42D6" w:rsidRPr="00E15861">
        <w:rPr>
          <w:rFonts w:eastAsia="Times New Roman"/>
        </w:rPr>
        <w:t xml:space="preserve">surance </w:t>
      </w:r>
      <w:r w:rsidR="00CD7A86" w:rsidRPr="00E15861">
        <w:rPr>
          <w:rFonts w:eastAsia="Times New Roman"/>
        </w:rPr>
        <w:t xml:space="preserve">companies </w:t>
      </w:r>
      <w:r w:rsidR="004A42D6" w:rsidRPr="00E15861">
        <w:rPr>
          <w:rFonts w:eastAsia="Times New Roman"/>
        </w:rPr>
        <w:t xml:space="preserve">may require </w:t>
      </w:r>
      <w:r w:rsidR="00CD7A86" w:rsidRPr="00E15861">
        <w:rPr>
          <w:rFonts w:eastAsia="Times New Roman"/>
        </w:rPr>
        <w:t>these</w:t>
      </w:r>
      <w:r w:rsidR="004A42D6" w:rsidRPr="00E15861">
        <w:rPr>
          <w:rFonts w:eastAsia="Times New Roman"/>
        </w:rPr>
        <w:t xml:space="preserve"> staff </w:t>
      </w:r>
      <w:r w:rsidR="00CD7A86" w:rsidRPr="00E15861">
        <w:rPr>
          <w:rFonts w:eastAsia="Times New Roman"/>
        </w:rPr>
        <w:t xml:space="preserve">groups to </w:t>
      </w:r>
      <w:r w:rsidR="004A42D6" w:rsidRPr="00E15861">
        <w:rPr>
          <w:rFonts w:eastAsia="Times New Roman"/>
        </w:rPr>
        <w:t>participate</w:t>
      </w:r>
      <w:r w:rsidR="00CD7A86" w:rsidRPr="00E15861">
        <w:rPr>
          <w:rFonts w:eastAsia="Times New Roman"/>
        </w:rPr>
        <w:t xml:space="preserve"> in an incident</w:t>
      </w:r>
    </w:p>
    <w:p w14:paraId="10EF4422" w14:textId="287B425D" w:rsidR="004A42D6" w:rsidRPr="00E15861" w:rsidRDefault="004A42D6" w:rsidP="00E15861">
      <w:pPr>
        <w:pStyle w:val="ListParagraph"/>
        <w:numPr>
          <w:ilvl w:val="1"/>
          <w:numId w:val="11"/>
        </w:numPr>
        <w:spacing w:line="252" w:lineRule="auto"/>
        <w:rPr>
          <w:rFonts w:eastAsia="Times New Roman"/>
        </w:rPr>
      </w:pPr>
      <w:r w:rsidRPr="00E15861">
        <w:rPr>
          <w:rFonts w:eastAsia="Times New Roman"/>
        </w:rPr>
        <w:t>These services may be duplicative of the asset owner staff</w:t>
      </w:r>
      <w:r w:rsidR="00CD7A86" w:rsidRPr="00E15861">
        <w:rPr>
          <w:rFonts w:eastAsia="Times New Roman"/>
        </w:rPr>
        <w:t xml:space="preserve"> so </w:t>
      </w:r>
      <w:r w:rsidR="00F60F52" w:rsidRPr="00E15861">
        <w:rPr>
          <w:rFonts w:eastAsia="Times New Roman"/>
        </w:rPr>
        <w:t>an agreement is needed to understand who will lead each effort</w:t>
      </w:r>
    </w:p>
    <w:p w14:paraId="2030ADDF" w14:textId="77777777" w:rsidR="00E15861" w:rsidRDefault="00E15861" w:rsidP="00E15861">
      <w:pPr>
        <w:pStyle w:val="ListParagraph"/>
        <w:numPr>
          <w:ilvl w:val="0"/>
          <w:numId w:val="13"/>
        </w:numPr>
      </w:pPr>
      <w:r>
        <w:t>Exercising ICS4ICS and Cyber Incident Response processes must include insurance company staff because it is critical to ensure their staff can respond in an actual incident and both parties agree about how they will work together and who is the decision authority</w:t>
      </w:r>
    </w:p>
    <w:p w14:paraId="068B0E45" w14:textId="77777777" w:rsidR="00E15861" w:rsidRPr="00E15861" w:rsidRDefault="00E15861" w:rsidP="00E15861">
      <w:pPr>
        <w:pStyle w:val="ListParagraph"/>
        <w:numPr>
          <w:ilvl w:val="1"/>
          <w:numId w:val="11"/>
        </w:numPr>
        <w:spacing w:line="252" w:lineRule="auto"/>
        <w:rPr>
          <w:rFonts w:eastAsia="Times New Roman"/>
        </w:rPr>
      </w:pPr>
      <w:r w:rsidRPr="00E15861">
        <w:rPr>
          <w:rFonts w:eastAsia="Times New Roman"/>
        </w:rPr>
        <w:t>The goal is for all staff to complement existing company processes</w:t>
      </w:r>
    </w:p>
    <w:p w14:paraId="16B46822" w14:textId="77777777" w:rsidR="00E15861" w:rsidRDefault="00E15861" w:rsidP="00E15861">
      <w:pPr>
        <w:pStyle w:val="ListParagraph"/>
        <w:numPr>
          <w:ilvl w:val="0"/>
          <w:numId w:val="13"/>
        </w:numPr>
      </w:pPr>
      <w:r>
        <w:t>Asset owner may be required to take action to prevent on-going and future attacks</w:t>
      </w:r>
    </w:p>
    <w:p w14:paraId="220B94CE" w14:textId="77777777" w:rsidR="00E15861" w:rsidRPr="000128A0" w:rsidRDefault="00E15861" w:rsidP="00E15861">
      <w:pPr>
        <w:pStyle w:val="ListParagraph"/>
        <w:numPr>
          <w:ilvl w:val="1"/>
          <w:numId w:val="11"/>
        </w:numPr>
        <w:spacing w:line="252" w:lineRule="auto"/>
        <w:rPr>
          <w:rFonts w:eastAsia="Times New Roman"/>
        </w:rPr>
      </w:pPr>
      <w:r w:rsidRPr="000128A0">
        <w:rPr>
          <w:rFonts w:eastAsia="Times New Roman"/>
        </w:rPr>
        <w:t>Insurance companies may require the asset owner to put in controls to prevent on-going or future attacks as part of the recovery effort</w:t>
      </w:r>
    </w:p>
    <w:p w14:paraId="45F5BE6C" w14:textId="3DE47AAF" w:rsidR="004A42D6" w:rsidRDefault="004A42D6" w:rsidP="004A42D6">
      <w:pPr>
        <w:pStyle w:val="ListParagraph"/>
        <w:numPr>
          <w:ilvl w:val="0"/>
          <w:numId w:val="13"/>
        </w:numPr>
      </w:pPr>
      <w:r>
        <w:t xml:space="preserve">Chain-of-evidence </w:t>
      </w:r>
      <w:r w:rsidR="00E30D34">
        <w:t>requirements</w:t>
      </w:r>
      <w:r w:rsidR="00720581">
        <w:t xml:space="preserve"> must be defined in the insurance policy</w:t>
      </w:r>
      <w:r w:rsidR="00E30D34">
        <w:t xml:space="preserve"> and built into company incident response and ICS4ICS processes</w:t>
      </w:r>
    </w:p>
    <w:p w14:paraId="2A44F613" w14:textId="4AE5497A" w:rsidR="00DC6799" w:rsidRPr="000128A0" w:rsidRDefault="004A42D6" w:rsidP="000128A0">
      <w:pPr>
        <w:pStyle w:val="ListParagraph"/>
        <w:numPr>
          <w:ilvl w:val="1"/>
          <w:numId w:val="11"/>
        </w:numPr>
        <w:spacing w:line="252" w:lineRule="auto"/>
        <w:rPr>
          <w:rFonts w:eastAsia="Times New Roman"/>
        </w:rPr>
      </w:pPr>
      <w:r w:rsidRPr="000128A0">
        <w:rPr>
          <w:rFonts w:eastAsia="Times New Roman"/>
        </w:rPr>
        <w:t xml:space="preserve">Several </w:t>
      </w:r>
      <w:r w:rsidR="00720581" w:rsidRPr="000128A0">
        <w:rPr>
          <w:rFonts w:eastAsia="Times New Roman"/>
        </w:rPr>
        <w:t>insurance companies</w:t>
      </w:r>
      <w:r w:rsidRPr="000128A0">
        <w:rPr>
          <w:rFonts w:eastAsia="Times New Roman"/>
        </w:rPr>
        <w:t xml:space="preserve"> will ask for evidence</w:t>
      </w:r>
      <w:r w:rsidR="00E30D34" w:rsidRPr="000128A0">
        <w:rPr>
          <w:rFonts w:eastAsia="Times New Roman"/>
        </w:rPr>
        <w:t xml:space="preserve"> before considering any claim</w:t>
      </w:r>
    </w:p>
    <w:p w14:paraId="6DB72894" w14:textId="77777777" w:rsidR="0015256F" w:rsidRPr="000128A0" w:rsidRDefault="0015256F" w:rsidP="0015256F">
      <w:pPr>
        <w:pStyle w:val="Heading2"/>
      </w:pPr>
      <w:r w:rsidRPr="000128A0">
        <w:t xml:space="preserve">Decision Team </w:t>
      </w:r>
    </w:p>
    <w:p w14:paraId="269CADE1" w14:textId="5973E55C" w:rsidR="0015256F" w:rsidRPr="000128A0" w:rsidRDefault="0015256F" w:rsidP="0015256F">
      <w:pPr>
        <w:spacing w:after="0"/>
      </w:pPr>
      <w:r w:rsidRPr="000128A0">
        <w:t>The following parties will be engaged to assess the situation, make decisions, and determine next steps</w:t>
      </w:r>
      <w:r w:rsidR="000128A0" w:rsidRPr="000128A0">
        <w:t xml:space="preserve"> as it relates to</w:t>
      </w:r>
      <w:r w:rsidR="002A6AC8">
        <w:t xml:space="preserve"> cyber</w:t>
      </w:r>
      <w:r w:rsidR="000128A0" w:rsidRPr="000128A0">
        <w:t xml:space="preserve"> insurance</w:t>
      </w:r>
      <w:r w:rsidRPr="000128A0">
        <w:t>:</w:t>
      </w:r>
    </w:p>
    <w:p w14:paraId="63C74ACE" w14:textId="6D282A1B" w:rsidR="0015256F" w:rsidRPr="000128A0" w:rsidRDefault="0015256F" w:rsidP="0015256F">
      <w:pPr>
        <w:pStyle w:val="ListParagraph"/>
        <w:numPr>
          <w:ilvl w:val="0"/>
          <w:numId w:val="11"/>
        </w:numPr>
        <w:rPr>
          <w:rFonts w:eastAsia="Times New Roman"/>
        </w:rPr>
      </w:pPr>
      <w:r w:rsidRPr="000128A0">
        <w:rPr>
          <w:rFonts w:eastAsia="Times New Roman"/>
        </w:rPr>
        <w:t>Corporate Risk Management – Company Cyber Insurance Representative</w:t>
      </w:r>
    </w:p>
    <w:p w14:paraId="6F8DB845" w14:textId="77777777" w:rsidR="0015256F" w:rsidRPr="000128A0" w:rsidRDefault="0015256F" w:rsidP="0015256F">
      <w:pPr>
        <w:pStyle w:val="ListParagraph"/>
        <w:numPr>
          <w:ilvl w:val="0"/>
          <w:numId w:val="11"/>
        </w:numPr>
        <w:spacing w:line="252" w:lineRule="auto"/>
        <w:rPr>
          <w:rFonts w:eastAsia="Times New Roman"/>
        </w:rPr>
      </w:pPr>
      <w:r w:rsidRPr="000128A0">
        <w:rPr>
          <w:rFonts w:eastAsia="Times New Roman"/>
        </w:rPr>
        <w:t>Corporate Cyber Security</w:t>
      </w:r>
    </w:p>
    <w:p w14:paraId="2AE31D70" w14:textId="77777777" w:rsidR="0015256F" w:rsidRPr="000128A0" w:rsidRDefault="0015256F" w:rsidP="0015256F">
      <w:pPr>
        <w:pStyle w:val="ListParagraph"/>
        <w:numPr>
          <w:ilvl w:val="0"/>
          <w:numId w:val="11"/>
        </w:numPr>
        <w:spacing w:line="252" w:lineRule="auto"/>
        <w:rPr>
          <w:rFonts w:eastAsia="Times New Roman"/>
        </w:rPr>
      </w:pPr>
      <w:r w:rsidRPr="000128A0">
        <w:rPr>
          <w:rFonts w:eastAsia="Times New Roman"/>
        </w:rPr>
        <w:t xml:space="preserve">Corporate Legal and outside council </w:t>
      </w:r>
    </w:p>
    <w:p w14:paraId="0129BA58" w14:textId="1962DF5E" w:rsidR="000128A0" w:rsidRDefault="000128A0" w:rsidP="0015256F">
      <w:pPr>
        <w:pStyle w:val="ListParagraph"/>
        <w:numPr>
          <w:ilvl w:val="0"/>
          <w:numId w:val="11"/>
        </w:numPr>
        <w:spacing w:line="252" w:lineRule="auto"/>
        <w:rPr>
          <w:rFonts w:eastAsia="Times New Roman"/>
        </w:rPr>
      </w:pPr>
      <w:r w:rsidRPr="000128A0">
        <w:rPr>
          <w:rFonts w:eastAsia="Times New Roman"/>
        </w:rPr>
        <w:t>ICS4ICS Incident Commander</w:t>
      </w:r>
    </w:p>
    <w:p w14:paraId="1873811A" w14:textId="7A0BFA04" w:rsidR="00FB388E" w:rsidRPr="000128A0" w:rsidRDefault="00FB388E" w:rsidP="0015256F">
      <w:pPr>
        <w:pStyle w:val="ListParagraph"/>
        <w:numPr>
          <w:ilvl w:val="0"/>
          <w:numId w:val="11"/>
        </w:numPr>
        <w:spacing w:line="252" w:lineRule="auto"/>
        <w:rPr>
          <w:rFonts w:eastAsia="Times New Roman"/>
        </w:rPr>
      </w:pPr>
      <w:r>
        <w:rPr>
          <w:rFonts w:eastAsia="Times New Roman"/>
        </w:rPr>
        <w:t>ICS4ICS Finance/Admin Section Chief</w:t>
      </w:r>
    </w:p>
    <w:p w14:paraId="6A1136C9" w14:textId="77777777" w:rsidR="00BB6091" w:rsidRDefault="00BB6091">
      <w:pPr>
        <w:rPr>
          <w:rFonts w:asciiTheme="majorHAnsi" w:eastAsiaTheme="majorEastAsia" w:hAnsiTheme="majorHAnsi" w:cstheme="majorBidi"/>
          <w:color w:val="2F5496" w:themeColor="accent1" w:themeShade="BF"/>
          <w:sz w:val="26"/>
          <w:szCs w:val="26"/>
        </w:rPr>
      </w:pPr>
      <w:r>
        <w:br w:type="page"/>
      </w:r>
    </w:p>
    <w:p w14:paraId="4F197EC7" w14:textId="7FCCACE1" w:rsidR="0054411A" w:rsidRDefault="0054411A" w:rsidP="0054411A">
      <w:pPr>
        <w:pStyle w:val="Heading2"/>
      </w:pPr>
      <w:r w:rsidRPr="0054411A">
        <w:lastRenderedPageBreak/>
        <w:t xml:space="preserve">Decision </w:t>
      </w:r>
      <w:r>
        <w:t>Process</w:t>
      </w:r>
    </w:p>
    <w:p w14:paraId="57F0B850" w14:textId="768EDE41" w:rsidR="0054411A" w:rsidRDefault="00F41B80" w:rsidP="00A83900">
      <w:pPr>
        <w:spacing w:after="0"/>
      </w:pPr>
      <w:r>
        <w:t>The Decision Team will consider</w:t>
      </w:r>
      <w:r w:rsidR="0054411A">
        <w:t xml:space="preserve"> the following </w:t>
      </w:r>
      <w:r>
        <w:t xml:space="preserve">factors </w:t>
      </w:r>
      <w:r w:rsidR="0054411A">
        <w:t xml:space="preserve">to </w:t>
      </w:r>
      <w:r>
        <w:t>make decisions about</w:t>
      </w:r>
      <w:r w:rsidR="0054411A">
        <w:t xml:space="preserve"> </w:t>
      </w:r>
      <w:r w:rsidR="004A254D">
        <w:t xml:space="preserve">determining if the company should </w:t>
      </w:r>
      <w:r w:rsidR="00FB12BC">
        <w:t>ignore guidance from the insurance company which may invalidate insurance claims</w:t>
      </w:r>
      <w:r w:rsidR="0054411A">
        <w:t>:</w:t>
      </w:r>
    </w:p>
    <w:p w14:paraId="48DBB1F9" w14:textId="3CE8020F" w:rsidR="0054411A" w:rsidRDefault="00FB12BC" w:rsidP="00A83900">
      <w:pPr>
        <w:pStyle w:val="ListParagraph"/>
        <w:numPr>
          <w:ilvl w:val="0"/>
          <w:numId w:val="12"/>
        </w:numPr>
        <w:spacing w:after="0" w:line="252" w:lineRule="auto"/>
        <w:rPr>
          <w:rFonts w:eastAsia="Times New Roman"/>
        </w:rPr>
      </w:pPr>
      <w:r>
        <w:rPr>
          <w:rFonts w:eastAsia="Times New Roman"/>
        </w:rPr>
        <w:t xml:space="preserve">Consider possible Insurance company guidance that may </w:t>
      </w:r>
      <w:r w:rsidR="00E15861">
        <w:rPr>
          <w:rFonts w:eastAsia="Times New Roman"/>
        </w:rPr>
        <w:t>conflict with</w:t>
      </w:r>
      <w:r>
        <w:rPr>
          <w:rFonts w:eastAsia="Times New Roman"/>
        </w:rPr>
        <w:t xml:space="preserve"> the interests of the asset owner company:</w:t>
      </w:r>
    </w:p>
    <w:p w14:paraId="2EA3A1D8" w14:textId="404E7988" w:rsidR="00950CD7" w:rsidRDefault="005D399A" w:rsidP="00950CD7">
      <w:pPr>
        <w:pStyle w:val="ListParagraph"/>
        <w:numPr>
          <w:ilvl w:val="1"/>
          <w:numId w:val="12"/>
        </w:numPr>
        <w:spacing w:after="0" w:line="252" w:lineRule="auto"/>
        <w:rPr>
          <w:rFonts w:eastAsia="Times New Roman"/>
        </w:rPr>
      </w:pPr>
      <w:r>
        <w:rPr>
          <w:rFonts w:eastAsia="Times New Roman"/>
        </w:rPr>
        <w:t xml:space="preserve">Insurance </w:t>
      </w:r>
      <w:r w:rsidR="000D58C5">
        <w:rPr>
          <w:rFonts w:eastAsia="Times New Roman"/>
        </w:rPr>
        <w:t xml:space="preserve">company </w:t>
      </w:r>
      <w:r>
        <w:rPr>
          <w:rFonts w:eastAsia="Times New Roman"/>
        </w:rPr>
        <w:t xml:space="preserve">guidance may </w:t>
      </w:r>
      <w:r w:rsidR="00CA6D7B">
        <w:rPr>
          <w:rFonts w:eastAsia="Times New Roman"/>
        </w:rPr>
        <w:t>require</w:t>
      </w:r>
      <w:r>
        <w:rPr>
          <w:rFonts w:eastAsia="Times New Roman"/>
        </w:rPr>
        <w:t xml:space="preserve"> the asset owner </w:t>
      </w:r>
      <w:r w:rsidR="00CA6D7B">
        <w:rPr>
          <w:rFonts w:eastAsia="Times New Roman"/>
        </w:rPr>
        <w:t xml:space="preserve">to </w:t>
      </w:r>
      <w:r>
        <w:rPr>
          <w:rFonts w:eastAsia="Times New Roman"/>
        </w:rPr>
        <w:t xml:space="preserve">not pay ransomware even though the asset owner may determine that </w:t>
      </w:r>
      <w:r w:rsidR="00950CD7">
        <w:rPr>
          <w:rFonts w:eastAsia="Times New Roman"/>
        </w:rPr>
        <w:t>there are few viable options to restore system</w:t>
      </w:r>
      <w:r w:rsidR="00280719">
        <w:rPr>
          <w:rFonts w:eastAsia="Times New Roman"/>
        </w:rPr>
        <w:t>s</w:t>
      </w:r>
      <w:r w:rsidR="00950CD7">
        <w:rPr>
          <w:rFonts w:eastAsia="Times New Roman"/>
        </w:rPr>
        <w:t xml:space="preserve"> </w:t>
      </w:r>
      <w:r w:rsidR="006A6FF8">
        <w:rPr>
          <w:rFonts w:eastAsia="Times New Roman"/>
        </w:rPr>
        <w:t>in a reasonable time impacting</w:t>
      </w:r>
      <w:r w:rsidR="00950CD7">
        <w:rPr>
          <w:rFonts w:eastAsia="Times New Roman"/>
        </w:rPr>
        <w:t xml:space="preserve"> associated business functions</w:t>
      </w:r>
    </w:p>
    <w:p w14:paraId="7ED047E3" w14:textId="19329A25" w:rsidR="00950CD7" w:rsidRDefault="000D58C5" w:rsidP="00950CD7">
      <w:pPr>
        <w:pStyle w:val="ListParagraph"/>
        <w:numPr>
          <w:ilvl w:val="1"/>
          <w:numId w:val="12"/>
        </w:numPr>
        <w:spacing w:after="0" w:line="252" w:lineRule="auto"/>
        <w:rPr>
          <w:rFonts w:eastAsia="Times New Roman"/>
        </w:rPr>
      </w:pPr>
      <w:r>
        <w:rPr>
          <w:rFonts w:eastAsia="Times New Roman"/>
        </w:rPr>
        <w:t xml:space="preserve">Insurance company guidance may </w:t>
      </w:r>
      <w:r w:rsidR="00CA6D7B">
        <w:rPr>
          <w:rFonts w:eastAsia="Times New Roman"/>
        </w:rPr>
        <w:t xml:space="preserve">require </w:t>
      </w:r>
      <w:r w:rsidR="00280719">
        <w:rPr>
          <w:rFonts w:eastAsia="Times New Roman"/>
        </w:rPr>
        <w:t xml:space="preserve">the asset owner to collect more evidence and/or engage law enforcement agencies that may significantly delay the company efforts to restore systems </w:t>
      </w:r>
      <w:r w:rsidR="006A6FF8">
        <w:rPr>
          <w:rFonts w:eastAsia="Times New Roman"/>
        </w:rPr>
        <w:t>impacting</w:t>
      </w:r>
      <w:r w:rsidR="00280719">
        <w:rPr>
          <w:rFonts w:eastAsia="Times New Roman"/>
        </w:rPr>
        <w:t xml:space="preserve"> associated business functions</w:t>
      </w:r>
    </w:p>
    <w:p w14:paraId="1849FC41" w14:textId="792E69D2" w:rsidR="00FE3E88" w:rsidRPr="00950CD7" w:rsidRDefault="00FE3E88" w:rsidP="00950CD7">
      <w:pPr>
        <w:pStyle w:val="ListParagraph"/>
        <w:numPr>
          <w:ilvl w:val="1"/>
          <w:numId w:val="12"/>
        </w:numPr>
        <w:spacing w:after="0" w:line="252" w:lineRule="auto"/>
        <w:rPr>
          <w:rFonts w:eastAsia="Times New Roman"/>
        </w:rPr>
      </w:pPr>
      <w:r>
        <w:rPr>
          <w:rFonts w:eastAsia="Times New Roman"/>
        </w:rPr>
        <w:t>Assess insurance company staff participation to help or possibly delay restoration of critical business functions</w:t>
      </w:r>
    </w:p>
    <w:p w14:paraId="2F47804A" w14:textId="61964A38" w:rsidR="0054411A" w:rsidRDefault="0054411A" w:rsidP="0054411A">
      <w:pPr>
        <w:pStyle w:val="ListParagraph"/>
        <w:numPr>
          <w:ilvl w:val="0"/>
          <w:numId w:val="12"/>
        </w:numPr>
        <w:spacing w:line="252" w:lineRule="auto"/>
        <w:rPr>
          <w:rFonts w:eastAsia="Times New Roman"/>
        </w:rPr>
      </w:pPr>
      <w:r>
        <w:rPr>
          <w:rFonts w:eastAsia="Times New Roman"/>
        </w:rPr>
        <w:t>Understand</w:t>
      </w:r>
      <w:r w:rsidR="00280719">
        <w:rPr>
          <w:rFonts w:eastAsia="Times New Roman"/>
        </w:rPr>
        <w:t xml:space="preserve"> terms of the insurance policy so the company can make decisions that </w:t>
      </w:r>
      <w:r w:rsidR="00C3213E">
        <w:rPr>
          <w:rFonts w:eastAsia="Times New Roman"/>
        </w:rPr>
        <w:t xml:space="preserve">maximize the company interests to restore business operations while obtaining the maximizing future insurance claims </w:t>
      </w:r>
    </w:p>
    <w:p w14:paraId="66B9F66C" w14:textId="07DCDF08" w:rsidR="0054411A" w:rsidRDefault="0054411A" w:rsidP="0054411A">
      <w:pPr>
        <w:pStyle w:val="ListParagraph"/>
        <w:numPr>
          <w:ilvl w:val="0"/>
          <w:numId w:val="12"/>
        </w:numPr>
        <w:spacing w:line="252" w:lineRule="auto"/>
        <w:rPr>
          <w:rFonts w:eastAsia="Times New Roman"/>
        </w:rPr>
      </w:pPr>
      <w:r>
        <w:rPr>
          <w:rFonts w:eastAsia="Times New Roman"/>
        </w:rPr>
        <w:t xml:space="preserve">Identify approval processes </w:t>
      </w:r>
      <w:r w:rsidR="00743E88">
        <w:rPr>
          <w:rFonts w:eastAsia="Times New Roman"/>
        </w:rPr>
        <w:t>required to finalize decisions from this decision team; Senior Executives (the Crisis Management Team) may need to approve some decisions</w:t>
      </w:r>
    </w:p>
    <w:p w14:paraId="6042038B" w14:textId="48A4E3A2" w:rsidR="00116647" w:rsidRDefault="00116647" w:rsidP="00116647">
      <w:pPr>
        <w:pStyle w:val="Heading2"/>
      </w:pPr>
      <w:r w:rsidRPr="0054411A">
        <w:t>Decision</w:t>
      </w:r>
      <w:r>
        <w:t xml:space="preserve"> Factors (Table)</w:t>
      </w:r>
    </w:p>
    <w:p w14:paraId="5F8EDA50" w14:textId="1030D962" w:rsidR="00116647" w:rsidRDefault="00116647" w:rsidP="00116647">
      <w:pPr>
        <w:spacing w:after="0"/>
      </w:pPr>
      <w:r>
        <w:t xml:space="preserve">The Decision Team will consider the following factors to make decisions about the </w:t>
      </w:r>
      <w:r w:rsidR="00743E88">
        <w:t>cyber insurance</w:t>
      </w:r>
      <w:r>
        <w:t>:</w:t>
      </w:r>
    </w:p>
    <w:tbl>
      <w:tblPr>
        <w:tblStyle w:val="TableGrid"/>
        <w:tblW w:w="0" w:type="auto"/>
        <w:tblLook w:val="04A0" w:firstRow="1" w:lastRow="0" w:firstColumn="1" w:lastColumn="0" w:noHBand="0" w:noVBand="1"/>
      </w:tblPr>
      <w:tblGrid>
        <w:gridCol w:w="2065"/>
        <w:gridCol w:w="1620"/>
        <w:gridCol w:w="5665"/>
      </w:tblGrid>
      <w:tr w:rsidR="00CB4044" w14:paraId="0A13E7C2" w14:textId="77777777" w:rsidTr="00766FE7">
        <w:tc>
          <w:tcPr>
            <w:tcW w:w="2065" w:type="dxa"/>
            <w:shd w:val="clear" w:color="auto" w:fill="BFBFBF" w:themeFill="background1" w:themeFillShade="BF"/>
          </w:tcPr>
          <w:p w14:paraId="559F78BF" w14:textId="1F468F79" w:rsidR="00CB4044" w:rsidRDefault="00CB4044" w:rsidP="00116647">
            <w:r>
              <w:t>Type</w:t>
            </w:r>
          </w:p>
        </w:tc>
        <w:tc>
          <w:tcPr>
            <w:tcW w:w="1620" w:type="dxa"/>
            <w:shd w:val="clear" w:color="auto" w:fill="BFBFBF" w:themeFill="background1" w:themeFillShade="BF"/>
          </w:tcPr>
          <w:p w14:paraId="61E80CE1" w14:textId="07D54238" w:rsidR="00CB4044" w:rsidRDefault="00762958" w:rsidP="00116647">
            <w:r>
              <w:t>Enforcement</w:t>
            </w:r>
          </w:p>
        </w:tc>
        <w:tc>
          <w:tcPr>
            <w:tcW w:w="5665" w:type="dxa"/>
            <w:shd w:val="clear" w:color="auto" w:fill="BFBFBF" w:themeFill="background1" w:themeFillShade="BF"/>
          </w:tcPr>
          <w:p w14:paraId="1E42F73F" w14:textId="474B0651" w:rsidR="00CB4044" w:rsidRDefault="00762958" w:rsidP="00116647">
            <w:r>
              <w:t>Description</w:t>
            </w:r>
          </w:p>
        </w:tc>
      </w:tr>
      <w:tr w:rsidR="00CB4044" w14:paraId="11EA4DF4" w14:textId="77777777" w:rsidTr="00766FE7">
        <w:tc>
          <w:tcPr>
            <w:tcW w:w="2065" w:type="dxa"/>
          </w:tcPr>
          <w:p w14:paraId="38AEB5F9" w14:textId="67C9C1F5" w:rsidR="00CB4044" w:rsidRDefault="00743E88" w:rsidP="00116647">
            <w:r>
              <w:t>Policy</w:t>
            </w:r>
          </w:p>
        </w:tc>
        <w:tc>
          <w:tcPr>
            <w:tcW w:w="1620" w:type="dxa"/>
          </w:tcPr>
          <w:p w14:paraId="2187E9A6" w14:textId="09C37904" w:rsidR="00CB4044" w:rsidRDefault="00762958" w:rsidP="00116647">
            <w:r>
              <w:t>Required</w:t>
            </w:r>
          </w:p>
        </w:tc>
        <w:tc>
          <w:tcPr>
            <w:tcW w:w="5665" w:type="dxa"/>
          </w:tcPr>
          <w:p w14:paraId="761B5720" w14:textId="28740F7C" w:rsidR="00CB4044" w:rsidRDefault="00477A35" w:rsidP="00116647">
            <w:r>
              <w:t>&lt;</w:t>
            </w:r>
            <w:r w:rsidR="00B0146C">
              <w:t>link to the cyber insurance policy</w:t>
            </w:r>
            <w:r>
              <w:t>&gt;</w:t>
            </w:r>
          </w:p>
        </w:tc>
      </w:tr>
      <w:tr w:rsidR="00DE2298" w14:paraId="642ECD07" w14:textId="77777777" w:rsidTr="00766FE7">
        <w:tc>
          <w:tcPr>
            <w:tcW w:w="2065" w:type="dxa"/>
          </w:tcPr>
          <w:p w14:paraId="54188DE5" w14:textId="751A28FC" w:rsidR="00DE2298" w:rsidRDefault="00445EEE" w:rsidP="00116647">
            <w:r>
              <w:t>Corp Policy</w:t>
            </w:r>
          </w:p>
        </w:tc>
        <w:tc>
          <w:tcPr>
            <w:tcW w:w="1620" w:type="dxa"/>
          </w:tcPr>
          <w:p w14:paraId="4D087F87" w14:textId="695F16BA" w:rsidR="00DE2298" w:rsidRDefault="00445EEE" w:rsidP="00116647">
            <w:r>
              <w:t>Required</w:t>
            </w:r>
          </w:p>
        </w:tc>
        <w:tc>
          <w:tcPr>
            <w:tcW w:w="5665" w:type="dxa"/>
          </w:tcPr>
          <w:p w14:paraId="5A11491D" w14:textId="29BFAE9F" w:rsidR="00DE2298" w:rsidRDefault="00445EEE" w:rsidP="00116647">
            <w:r>
              <w:t xml:space="preserve">&lt;describe each Corp Policy requirement that impacts </w:t>
            </w:r>
            <w:r w:rsidR="00B54B2A">
              <w:t xml:space="preserve">insurance </w:t>
            </w:r>
            <w:r>
              <w:t>decisions&gt;</w:t>
            </w:r>
          </w:p>
        </w:tc>
      </w:tr>
      <w:tr w:rsidR="00766FE7" w14:paraId="751ECF73" w14:textId="77777777" w:rsidTr="00766FE7">
        <w:tc>
          <w:tcPr>
            <w:tcW w:w="2065" w:type="dxa"/>
          </w:tcPr>
          <w:p w14:paraId="29247EBD" w14:textId="6296A14A" w:rsidR="00766FE7" w:rsidRDefault="00E202F4" w:rsidP="00116647">
            <w:r>
              <w:t>Decision Approval</w:t>
            </w:r>
          </w:p>
        </w:tc>
        <w:tc>
          <w:tcPr>
            <w:tcW w:w="1620" w:type="dxa"/>
          </w:tcPr>
          <w:p w14:paraId="781EDB32" w14:textId="38F45EEF" w:rsidR="00766FE7" w:rsidRDefault="00E202F4" w:rsidP="00116647">
            <w:r>
              <w:t>Required</w:t>
            </w:r>
          </w:p>
        </w:tc>
        <w:tc>
          <w:tcPr>
            <w:tcW w:w="5665" w:type="dxa"/>
          </w:tcPr>
          <w:p w14:paraId="52CBF264" w14:textId="0C6FDC1A" w:rsidR="00766FE7" w:rsidRDefault="00E202F4" w:rsidP="00116647">
            <w:r>
              <w:t>&lt;describe company decision processes required to finalize decisions&gt;</w:t>
            </w:r>
          </w:p>
        </w:tc>
      </w:tr>
    </w:tbl>
    <w:p w14:paraId="13891B79" w14:textId="77777777" w:rsidR="003B51A4" w:rsidRDefault="003B51A4" w:rsidP="000015EC"/>
    <w:sectPr w:rsidR="003B51A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5D7E" w14:textId="77777777" w:rsidR="002C6B87" w:rsidRDefault="002C6B87" w:rsidP="00381579">
      <w:pPr>
        <w:spacing w:after="0" w:line="240" w:lineRule="auto"/>
      </w:pPr>
      <w:r>
        <w:separator/>
      </w:r>
    </w:p>
  </w:endnote>
  <w:endnote w:type="continuationSeparator" w:id="0">
    <w:p w14:paraId="7143F68D" w14:textId="77777777" w:rsidR="002C6B87" w:rsidRDefault="002C6B87" w:rsidP="0038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62220"/>
      <w:docPartObj>
        <w:docPartGallery w:val="Page Numbers (Bottom of Page)"/>
        <w:docPartUnique/>
      </w:docPartObj>
    </w:sdtPr>
    <w:sdtEndPr>
      <w:rPr>
        <w:noProof/>
      </w:rPr>
    </w:sdtEndPr>
    <w:sdtContent>
      <w:p w14:paraId="790E7056" w14:textId="3E77B11F" w:rsidR="00381579" w:rsidRDefault="003815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C7596E" w14:textId="77777777" w:rsidR="00381579" w:rsidRDefault="0038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9EB5" w14:textId="77777777" w:rsidR="002C6B87" w:rsidRDefault="002C6B87" w:rsidP="00381579">
      <w:pPr>
        <w:spacing w:after="0" w:line="240" w:lineRule="auto"/>
      </w:pPr>
      <w:r>
        <w:separator/>
      </w:r>
    </w:p>
  </w:footnote>
  <w:footnote w:type="continuationSeparator" w:id="0">
    <w:p w14:paraId="543B628B" w14:textId="77777777" w:rsidR="002C6B87" w:rsidRDefault="002C6B87" w:rsidP="00381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9D0"/>
    <w:multiLevelType w:val="hybridMultilevel"/>
    <w:tmpl w:val="70526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593138"/>
    <w:multiLevelType w:val="hybridMultilevel"/>
    <w:tmpl w:val="CEB2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A3F78"/>
    <w:multiLevelType w:val="hybridMultilevel"/>
    <w:tmpl w:val="591CE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31140"/>
    <w:multiLevelType w:val="hybridMultilevel"/>
    <w:tmpl w:val="D1DC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D60E5"/>
    <w:multiLevelType w:val="hybridMultilevel"/>
    <w:tmpl w:val="DEA04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140E9"/>
    <w:multiLevelType w:val="hybridMultilevel"/>
    <w:tmpl w:val="CCD24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23A69"/>
    <w:multiLevelType w:val="hybridMultilevel"/>
    <w:tmpl w:val="919E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039EF"/>
    <w:multiLevelType w:val="hybridMultilevel"/>
    <w:tmpl w:val="70864820"/>
    <w:lvl w:ilvl="0" w:tplc="6A164BEE">
      <w:start w:val="1"/>
      <w:numFmt w:val="decimal"/>
      <w:lvlText w:val="%1."/>
      <w:lvlJc w:val="left"/>
      <w:pPr>
        <w:tabs>
          <w:tab w:val="num" w:pos="720"/>
        </w:tabs>
        <w:ind w:left="720" w:hanging="360"/>
      </w:pPr>
    </w:lvl>
    <w:lvl w:ilvl="1" w:tplc="45B82E86" w:tentative="1">
      <w:start w:val="1"/>
      <w:numFmt w:val="decimal"/>
      <w:lvlText w:val="%2."/>
      <w:lvlJc w:val="left"/>
      <w:pPr>
        <w:tabs>
          <w:tab w:val="num" w:pos="1440"/>
        </w:tabs>
        <w:ind w:left="1440" w:hanging="360"/>
      </w:pPr>
    </w:lvl>
    <w:lvl w:ilvl="2" w:tplc="4996805E" w:tentative="1">
      <w:start w:val="1"/>
      <w:numFmt w:val="decimal"/>
      <w:lvlText w:val="%3."/>
      <w:lvlJc w:val="left"/>
      <w:pPr>
        <w:tabs>
          <w:tab w:val="num" w:pos="2160"/>
        </w:tabs>
        <w:ind w:left="2160" w:hanging="360"/>
      </w:pPr>
    </w:lvl>
    <w:lvl w:ilvl="3" w:tplc="22F8E34C" w:tentative="1">
      <w:start w:val="1"/>
      <w:numFmt w:val="decimal"/>
      <w:lvlText w:val="%4."/>
      <w:lvlJc w:val="left"/>
      <w:pPr>
        <w:tabs>
          <w:tab w:val="num" w:pos="2880"/>
        </w:tabs>
        <w:ind w:left="2880" w:hanging="360"/>
      </w:pPr>
    </w:lvl>
    <w:lvl w:ilvl="4" w:tplc="8E889C70" w:tentative="1">
      <w:start w:val="1"/>
      <w:numFmt w:val="decimal"/>
      <w:lvlText w:val="%5."/>
      <w:lvlJc w:val="left"/>
      <w:pPr>
        <w:tabs>
          <w:tab w:val="num" w:pos="3600"/>
        </w:tabs>
        <w:ind w:left="3600" w:hanging="360"/>
      </w:pPr>
    </w:lvl>
    <w:lvl w:ilvl="5" w:tplc="07DAAE68" w:tentative="1">
      <w:start w:val="1"/>
      <w:numFmt w:val="decimal"/>
      <w:lvlText w:val="%6."/>
      <w:lvlJc w:val="left"/>
      <w:pPr>
        <w:tabs>
          <w:tab w:val="num" w:pos="4320"/>
        </w:tabs>
        <w:ind w:left="4320" w:hanging="360"/>
      </w:pPr>
    </w:lvl>
    <w:lvl w:ilvl="6" w:tplc="70B0A5C4" w:tentative="1">
      <w:start w:val="1"/>
      <w:numFmt w:val="decimal"/>
      <w:lvlText w:val="%7."/>
      <w:lvlJc w:val="left"/>
      <w:pPr>
        <w:tabs>
          <w:tab w:val="num" w:pos="5040"/>
        </w:tabs>
        <w:ind w:left="5040" w:hanging="360"/>
      </w:pPr>
    </w:lvl>
    <w:lvl w:ilvl="7" w:tplc="C3201BC6" w:tentative="1">
      <w:start w:val="1"/>
      <w:numFmt w:val="decimal"/>
      <w:lvlText w:val="%8."/>
      <w:lvlJc w:val="left"/>
      <w:pPr>
        <w:tabs>
          <w:tab w:val="num" w:pos="5760"/>
        </w:tabs>
        <w:ind w:left="5760" w:hanging="360"/>
      </w:pPr>
    </w:lvl>
    <w:lvl w:ilvl="8" w:tplc="05E2F57A" w:tentative="1">
      <w:start w:val="1"/>
      <w:numFmt w:val="decimal"/>
      <w:lvlText w:val="%9."/>
      <w:lvlJc w:val="left"/>
      <w:pPr>
        <w:tabs>
          <w:tab w:val="num" w:pos="6480"/>
        </w:tabs>
        <w:ind w:left="6480" w:hanging="360"/>
      </w:pPr>
    </w:lvl>
  </w:abstractNum>
  <w:abstractNum w:abstractNumId="8" w15:restartNumberingAfterBreak="0">
    <w:nsid w:val="73F42EFC"/>
    <w:multiLevelType w:val="hybridMultilevel"/>
    <w:tmpl w:val="8DE4E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651379"/>
    <w:multiLevelType w:val="hybridMultilevel"/>
    <w:tmpl w:val="5580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D33DF"/>
    <w:multiLevelType w:val="hybridMultilevel"/>
    <w:tmpl w:val="34E45A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AA79E1"/>
    <w:multiLevelType w:val="hybridMultilevel"/>
    <w:tmpl w:val="0E34672A"/>
    <w:lvl w:ilvl="0" w:tplc="1C80BFDA">
      <w:start w:val="1"/>
      <w:numFmt w:val="decimal"/>
      <w:lvlText w:val="%1."/>
      <w:lvlJc w:val="left"/>
      <w:pPr>
        <w:tabs>
          <w:tab w:val="num" w:pos="720"/>
        </w:tabs>
        <w:ind w:left="720" w:hanging="360"/>
      </w:pPr>
    </w:lvl>
    <w:lvl w:ilvl="1" w:tplc="84DED596" w:tentative="1">
      <w:start w:val="1"/>
      <w:numFmt w:val="decimal"/>
      <w:lvlText w:val="%2."/>
      <w:lvlJc w:val="left"/>
      <w:pPr>
        <w:tabs>
          <w:tab w:val="num" w:pos="1440"/>
        </w:tabs>
        <w:ind w:left="1440" w:hanging="360"/>
      </w:pPr>
    </w:lvl>
    <w:lvl w:ilvl="2" w:tplc="8A463EC2" w:tentative="1">
      <w:start w:val="1"/>
      <w:numFmt w:val="decimal"/>
      <w:lvlText w:val="%3."/>
      <w:lvlJc w:val="left"/>
      <w:pPr>
        <w:tabs>
          <w:tab w:val="num" w:pos="2160"/>
        </w:tabs>
        <w:ind w:left="2160" w:hanging="360"/>
      </w:pPr>
    </w:lvl>
    <w:lvl w:ilvl="3" w:tplc="286AD350" w:tentative="1">
      <w:start w:val="1"/>
      <w:numFmt w:val="decimal"/>
      <w:lvlText w:val="%4."/>
      <w:lvlJc w:val="left"/>
      <w:pPr>
        <w:tabs>
          <w:tab w:val="num" w:pos="2880"/>
        </w:tabs>
        <w:ind w:left="2880" w:hanging="360"/>
      </w:pPr>
    </w:lvl>
    <w:lvl w:ilvl="4" w:tplc="43CEA786" w:tentative="1">
      <w:start w:val="1"/>
      <w:numFmt w:val="decimal"/>
      <w:lvlText w:val="%5."/>
      <w:lvlJc w:val="left"/>
      <w:pPr>
        <w:tabs>
          <w:tab w:val="num" w:pos="3600"/>
        </w:tabs>
        <w:ind w:left="3600" w:hanging="360"/>
      </w:pPr>
    </w:lvl>
    <w:lvl w:ilvl="5" w:tplc="54CEFD58" w:tentative="1">
      <w:start w:val="1"/>
      <w:numFmt w:val="decimal"/>
      <w:lvlText w:val="%6."/>
      <w:lvlJc w:val="left"/>
      <w:pPr>
        <w:tabs>
          <w:tab w:val="num" w:pos="4320"/>
        </w:tabs>
        <w:ind w:left="4320" w:hanging="360"/>
      </w:pPr>
    </w:lvl>
    <w:lvl w:ilvl="6" w:tplc="D1564E80" w:tentative="1">
      <w:start w:val="1"/>
      <w:numFmt w:val="decimal"/>
      <w:lvlText w:val="%7."/>
      <w:lvlJc w:val="left"/>
      <w:pPr>
        <w:tabs>
          <w:tab w:val="num" w:pos="5040"/>
        </w:tabs>
        <w:ind w:left="5040" w:hanging="360"/>
      </w:pPr>
    </w:lvl>
    <w:lvl w:ilvl="7" w:tplc="106C7992" w:tentative="1">
      <w:start w:val="1"/>
      <w:numFmt w:val="decimal"/>
      <w:lvlText w:val="%8."/>
      <w:lvlJc w:val="left"/>
      <w:pPr>
        <w:tabs>
          <w:tab w:val="num" w:pos="5760"/>
        </w:tabs>
        <w:ind w:left="5760" w:hanging="360"/>
      </w:pPr>
    </w:lvl>
    <w:lvl w:ilvl="8" w:tplc="63ECDB00" w:tentative="1">
      <w:start w:val="1"/>
      <w:numFmt w:val="decimal"/>
      <w:lvlText w:val="%9."/>
      <w:lvlJc w:val="left"/>
      <w:pPr>
        <w:tabs>
          <w:tab w:val="num" w:pos="6480"/>
        </w:tabs>
        <w:ind w:left="6480" w:hanging="360"/>
      </w:pPr>
    </w:lvl>
  </w:abstractNum>
  <w:abstractNum w:abstractNumId="12" w15:restartNumberingAfterBreak="0">
    <w:nsid w:val="79C267F9"/>
    <w:multiLevelType w:val="hybridMultilevel"/>
    <w:tmpl w:val="2182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83319">
    <w:abstractNumId w:val="7"/>
  </w:num>
  <w:num w:numId="2" w16cid:durableId="1894349341">
    <w:abstractNumId w:val="11"/>
  </w:num>
  <w:num w:numId="3" w16cid:durableId="2053071718">
    <w:abstractNumId w:val="9"/>
  </w:num>
  <w:num w:numId="4" w16cid:durableId="445079848">
    <w:abstractNumId w:val="6"/>
  </w:num>
  <w:num w:numId="5" w16cid:durableId="1339846322">
    <w:abstractNumId w:val="12"/>
  </w:num>
  <w:num w:numId="6" w16cid:durableId="87312129">
    <w:abstractNumId w:val="4"/>
  </w:num>
  <w:num w:numId="7" w16cid:durableId="1413240900">
    <w:abstractNumId w:val="3"/>
  </w:num>
  <w:num w:numId="8" w16cid:durableId="222452833">
    <w:abstractNumId w:val="5"/>
  </w:num>
  <w:num w:numId="9" w16cid:durableId="2136482446">
    <w:abstractNumId w:val="2"/>
  </w:num>
  <w:num w:numId="10" w16cid:durableId="805051734">
    <w:abstractNumId w:val="1"/>
  </w:num>
  <w:num w:numId="11" w16cid:durableId="1800368664">
    <w:abstractNumId w:val="8"/>
  </w:num>
  <w:num w:numId="12" w16cid:durableId="1737899276">
    <w:abstractNumId w:val="0"/>
  </w:num>
  <w:num w:numId="13" w16cid:durableId="1103643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BD"/>
    <w:rsid w:val="000015EC"/>
    <w:rsid w:val="000128A0"/>
    <w:rsid w:val="00014751"/>
    <w:rsid w:val="00023C60"/>
    <w:rsid w:val="00063ECA"/>
    <w:rsid w:val="00074BEF"/>
    <w:rsid w:val="00075680"/>
    <w:rsid w:val="00086BF0"/>
    <w:rsid w:val="00091AF5"/>
    <w:rsid w:val="000926AD"/>
    <w:rsid w:val="00092ED6"/>
    <w:rsid w:val="000D58C5"/>
    <w:rsid w:val="000E55AE"/>
    <w:rsid w:val="000F4034"/>
    <w:rsid w:val="000F5E88"/>
    <w:rsid w:val="00101053"/>
    <w:rsid w:val="00116647"/>
    <w:rsid w:val="00131360"/>
    <w:rsid w:val="001313C8"/>
    <w:rsid w:val="00133DCF"/>
    <w:rsid w:val="001506BA"/>
    <w:rsid w:val="0015256F"/>
    <w:rsid w:val="001608DA"/>
    <w:rsid w:val="00162464"/>
    <w:rsid w:val="0016737C"/>
    <w:rsid w:val="0017173C"/>
    <w:rsid w:val="0017256E"/>
    <w:rsid w:val="001745F2"/>
    <w:rsid w:val="00175DA2"/>
    <w:rsid w:val="001A2746"/>
    <w:rsid w:val="001B05DF"/>
    <w:rsid w:val="001B55E0"/>
    <w:rsid w:val="001C559A"/>
    <w:rsid w:val="001E191D"/>
    <w:rsid w:val="001E71BF"/>
    <w:rsid w:val="001F4603"/>
    <w:rsid w:val="001F474F"/>
    <w:rsid w:val="002012BD"/>
    <w:rsid w:val="0021680A"/>
    <w:rsid w:val="00223E06"/>
    <w:rsid w:val="00224814"/>
    <w:rsid w:val="0022499C"/>
    <w:rsid w:val="00240173"/>
    <w:rsid w:val="0024375B"/>
    <w:rsid w:val="0025017D"/>
    <w:rsid w:val="00255AB8"/>
    <w:rsid w:val="00263894"/>
    <w:rsid w:val="00280719"/>
    <w:rsid w:val="0029610A"/>
    <w:rsid w:val="002A3725"/>
    <w:rsid w:val="002A6AC8"/>
    <w:rsid w:val="002C2320"/>
    <w:rsid w:val="002C3F2F"/>
    <w:rsid w:val="002C6B87"/>
    <w:rsid w:val="002D49B4"/>
    <w:rsid w:val="002D6379"/>
    <w:rsid w:val="002E4AA4"/>
    <w:rsid w:val="002F0712"/>
    <w:rsid w:val="002F3BF5"/>
    <w:rsid w:val="003011EC"/>
    <w:rsid w:val="003052B8"/>
    <w:rsid w:val="003054B1"/>
    <w:rsid w:val="00316202"/>
    <w:rsid w:val="00346B3D"/>
    <w:rsid w:val="0035726E"/>
    <w:rsid w:val="00363641"/>
    <w:rsid w:val="003750E7"/>
    <w:rsid w:val="00381579"/>
    <w:rsid w:val="00381785"/>
    <w:rsid w:val="003843FB"/>
    <w:rsid w:val="003951CA"/>
    <w:rsid w:val="003B0308"/>
    <w:rsid w:val="003B1B73"/>
    <w:rsid w:val="003B4F6F"/>
    <w:rsid w:val="003B51A4"/>
    <w:rsid w:val="003E23E8"/>
    <w:rsid w:val="003F0D7E"/>
    <w:rsid w:val="00400969"/>
    <w:rsid w:val="00414007"/>
    <w:rsid w:val="00423292"/>
    <w:rsid w:val="00435C34"/>
    <w:rsid w:val="00445EEE"/>
    <w:rsid w:val="00461BD2"/>
    <w:rsid w:val="00477A35"/>
    <w:rsid w:val="004848A7"/>
    <w:rsid w:val="004848A9"/>
    <w:rsid w:val="004977F2"/>
    <w:rsid w:val="004A254D"/>
    <w:rsid w:val="004A42D6"/>
    <w:rsid w:val="004D017B"/>
    <w:rsid w:val="004D4DDB"/>
    <w:rsid w:val="004E7D23"/>
    <w:rsid w:val="004F4DF1"/>
    <w:rsid w:val="004F6A44"/>
    <w:rsid w:val="0052580C"/>
    <w:rsid w:val="00535870"/>
    <w:rsid w:val="00536098"/>
    <w:rsid w:val="0054411A"/>
    <w:rsid w:val="0055076A"/>
    <w:rsid w:val="00561DB8"/>
    <w:rsid w:val="0057325E"/>
    <w:rsid w:val="00576FBE"/>
    <w:rsid w:val="00590804"/>
    <w:rsid w:val="00590CC2"/>
    <w:rsid w:val="00595220"/>
    <w:rsid w:val="00597BA2"/>
    <w:rsid w:val="005A2188"/>
    <w:rsid w:val="005A2194"/>
    <w:rsid w:val="005A4EC8"/>
    <w:rsid w:val="005C399F"/>
    <w:rsid w:val="005D0094"/>
    <w:rsid w:val="005D3534"/>
    <w:rsid w:val="005D399A"/>
    <w:rsid w:val="005F564B"/>
    <w:rsid w:val="00625264"/>
    <w:rsid w:val="00627893"/>
    <w:rsid w:val="0065503D"/>
    <w:rsid w:val="00662075"/>
    <w:rsid w:val="00663EE2"/>
    <w:rsid w:val="006665E0"/>
    <w:rsid w:val="00666EC8"/>
    <w:rsid w:val="0069044F"/>
    <w:rsid w:val="006A1063"/>
    <w:rsid w:val="006A6FF8"/>
    <w:rsid w:val="006C1EB8"/>
    <w:rsid w:val="006D5854"/>
    <w:rsid w:val="006E08C6"/>
    <w:rsid w:val="007039F2"/>
    <w:rsid w:val="00720581"/>
    <w:rsid w:val="00743E88"/>
    <w:rsid w:val="00762958"/>
    <w:rsid w:val="00766FE7"/>
    <w:rsid w:val="0077290E"/>
    <w:rsid w:val="00777D8C"/>
    <w:rsid w:val="00792EF1"/>
    <w:rsid w:val="007B6BCE"/>
    <w:rsid w:val="007C015C"/>
    <w:rsid w:val="007C0329"/>
    <w:rsid w:val="007C5F75"/>
    <w:rsid w:val="007D376D"/>
    <w:rsid w:val="007F52C2"/>
    <w:rsid w:val="00801FF9"/>
    <w:rsid w:val="00806BAB"/>
    <w:rsid w:val="0081239E"/>
    <w:rsid w:val="00825879"/>
    <w:rsid w:val="008308A8"/>
    <w:rsid w:val="00830B01"/>
    <w:rsid w:val="00835A9B"/>
    <w:rsid w:val="00845BD4"/>
    <w:rsid w:val="008520B5"/>
    <w:rsid w:val="00883179"/>
    <w:rsid w:val="0088637A"/>
    <w:rsid w:val="00886ADF"/>
    <w:rsid w:val="00890A52"/>
    <w:rsid w:val="008B2236"/>
    <w:rsid w:val="008B4B7D"/>
    <w:rsid w:val="008C03D9"/>
    <w:rsid w:val="008F0B71"/>
    <w:rsid w:val="00910AC4"/>
    <w:rsid w:val="00912FA1"/>
    <w:rsid w:val="00915111"/>
    <w:rsid w:val="00916474"/>
    <w:rsid w:val="009204B4"/>
    <w:rsid w:val="00923B88"/>
    <w:rsid w:val="00933CEE"/>
    <w:rsid w:val="00937773"/>
    <w:rsid w:val="00943557"/>
    <w:rsid w:val="009458F7"/>
    <w:rsid w:val="00950CD7"/>
    <w:rsid w:val="0096225F"/>
    <w:rsid w:val="009638CC"/>
    <w:rsid w:val="00965CF7"/>
    <w:rsid w:val="0097273A"/>
    <w:rsid w:val="0098626C"/>
    <w:rsid w:val="0098639B"/>
    <w:rsid w:val="00986CFF"/>
    <w:rsid w:val="0099078C"/>
    <w:rsid w:val="009970E4"/>
    <w:rsid w:val="009C080A"/>
    <w:rsid w:val="009C1583"/>
    <w:rsid w:val="009C1D3A"/>
    <w:rsid w:val="009C3D7B"/>
    <w:rsid w:val="009C638E"/>
    <w:rsid w:val="009D1AE7"/>
    <w:rsid w:val="009D1EED"/>
    <w:rsid w:val="009D4F30"/>
    <w:rsid w:val="009E6AE3"/>
    <w:rsid w:val="00A0016A"/>
    <w:rsid w:val="00A266C0"/>
    <w:rsid w:val="00A460C8"/>
    <w:rsid w:val="00A5183F"/>
    <w:rsid w:val="00A81A9C"/>
    <w:rsid w:val="00A826CC"/>
    <w:rsid w:val="00A83900"/>
    <w:rsid w:val="00AB32FC"/>
    <w:rsid w:val="00AC1EAE"/>
    <w:rsid w:val="00AD07E0"/>
    <w:rsid w:val="00AE118C"/>
    <w:rsid w:val="00B0146C"/>
    <w:rsid w:val="00B33182"/>
    <w:rsid w:val="00B3723A"/>
    <w:rsid w:val="00B53E1F"/>
    <w:rsid w:val="00B54B2A"/>
    <w:rsid w:val="00B66D86"/>
    <w:rsid w:val="00B674A8"/>
    <w:rsid w:val="00B919F9"/>
    <w:rsid w:val="00B96D90"/>
    <w:rsid w:val="00BA737A"/>
    <w:rsid w:val="00BB0CA1"/>
    <w:rsid w:val="00BB1E08"/>
    <w:rsid w:val="00BB6091"/>
    <w:rsid w:val="00BB78CB"/>
    <w:rsid w:val="00BD3A84"/>
    <w:rsid w:val="00BF711D"/>
    <w:rsid w:val="00C04718"/>
    <w:rsid w:val="00C17167"/>
    <w:rsid w:val="00C20D7E"/>
    <w:rsid w:val="00C223FC"/>
    <w:rsid w:val="00C3213E"/>
    <w:rsid w:val="00C375A7"/>
    <w:rsid w:val="00C37E3C"/>
    <w:rsid w:val="00C4186C"/>
    <w:rsid w:val="00C91331"/>
    <w:rsid w:val="00C9620A"/>
    <w:rsid w:val="00CA6D7B"/>
    <w:rsid w:val="00CB4044"/>
    <w:rsid w:val="00CD2D89"/>
    <w:rsid w:val="00CD6606"/>
    <w:rsid w:val="00CD7A86"/>
    <w:rsid w:val="00CE6887"/>
    <w:rsid w:val="00D03E6E"/>
    <w:rsid w:val="00D164F1"/>
    <w:rsid w:val="00D21103"/>
    <w:rsid w:val="00D21414"/>
    <w:rsid w:val="00D228FC"/>
    <w:rsid w:val="00D3131A"/>
    <w:rsid w:val="00D3738B"/>
    <w:rsid w:val="00D55F4F"/>
    <w:rsid w:val="00D71721"/>
    <w:rsid w:val="00D73298"/>
    <w:rsid w:val="00D73AD8"/>
    <w:rsid w:val="00D814CF"/>
    <w:rsid w:val="00D92B73"/>
    <w:rsid w:val="00DA192F"/>
    <w:rsid w:val="00DA50E8"/>
    <w:rsid w:val="00DB5543"/>
    <w:rsid w:val="00DB5E63"/>
    <w:rsid w:val="00DC01C2"/>
    <w:rsid w:val="00DC6799"/>
    <w:rsid w:val="00DE2040"/>
    <w:rsid w:val="00DE2298"/>
    <w:rsid w:val="00DE799E"/>
    <w:rsid w:val="00DF1DE8"/>
    <w:rsid w:val="00E15861"/>
    <w:rsid w:val="00E202F4"/>
    <w:rsid w:val="00E2369A"/>
    <w:rsid w:val="00E30D34"/>
    <w:rsid w:val="00E37B73"/>
    <w:rsid w:val="00E5158F"/>
    <w:rsid w:val="00E72097"/>
    <w:rsid w:val="00E722D8"/>
    <w:rsid w:val="00E90EE3"/>
    <w:rsid w:val="00EA01D8"/>
    <w:rsid w:val="00EB5AB1"/>
    <w:rsid w:val="00EB6294"/>
    <w:rsid w:val="00EC2872"/>
    <w:rsid w:val="00EC586F"/>
    <w:rsid w:val="00EE0A82"/>
    <w:rsid w:val="00EE4F82"/>
    <w:rsid w:val="00EF1540"/>
    <w:rsid w:val="00EF6703"/>
    <w:rsid w:val="00EF722C"/>
    <w:rsid w:val="00F1045A"/>
    <w:rsid w:val="00F1464F"/>
    <w:rsid w:val="00F17436"/>
    <w:rsid w:val="00F17962"/>
    <w:rsid w:val="00F346AC"/>
    <w:rsid w:val="00F41B80"/>
    <w:rsid w:val="00F433BF"/>
    <w:rsid w:val="00F60F52"/>
    <w:rsid w:val="00F6691D"/>
    <w:rsid w:val="00F732ED"/>
    <w:rsid w:val="00F76C16"/>
    <w:rsid w:val="00F81E9A"/>
    <w:rsid w:val="00F84A37"/>
    <w:rsid w:val="00F918B6"/>
    <w:rsid w:val="00FA13E4"/>
    <w:rsid w:val="00FA1DB4"/>
    <w:rsid w:val="00FA2073"/>
    <w:rsid w:val="00FA6145"/>
    <w:rsid w:val="00FB12BC"/>
    <w:rsid w:val="00FB388E"/>
    <w:rsid w:val="00FB4541"/>
    <w:rsid w:val="00FB640E"/>
    <w:rsid w:val="00FE14EE"/>
    <w:rsid w:val="00FE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34A4"/>
  <w15:chartTrackingRefBased/>
  <w15:docId w15:val="{8639AB66-AC24-4AAA-B308-65AFC201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20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0B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4F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4F3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C2872"/>
    <w:rPr>
      <w:color w:val="0563C1"/>
      <w:u w:val="single"/>
    </w:rPr>
  </w:style>
  <w:style w:type="character" w:styleId="UnresolvedMention">
    <w:name w:val="Unresolved Mention"/>
    <w:basedOn w:val="DefaultParagraphFont"/>
    <w:uiPriority w:val="99"/>
    <w:semiHidden/>
    <w:unhideWhenUsed/>
    <w:rsid w:val="00576FBE"/>
    <w:rPr>
      <w:color w:val="605E5C"/>
      <w:shd w:val="clear" w:color="auto" w:fill="E1DFDD"/>
    </w:rPr>
  </w:style>
  <w:style w:type="paragraph" w:styleId="ListParagraph">
    <w:name w:val="List Paragraph"/>
    <w:basedOn w:val="Normal"/>
    <w:uiPriority w:val="34"/>
    <w:qFormat/>
    <w:rsid w:val="00EF6703"/>
    <w:pPr>
      <w:ind w:left="720"/>
      <w:contextualSpacing/>
    </w:pPr>
  </w:style>
  <w:style w:type="paragraph" w:styleId="TOCHeading">
    <w:name w:val="TOC Heading"/>
    <w:basedOn w:val="Heading1"/>
    <w:next w:val="Normal"/>
    <w:uiPriority w:val="39"/>
    <w:unhideWhenUsed/>
    <w:qFormat/>
    <w:rsid w:val="006C1EB8"/>
    <w:pPr>
      <w:outlineLvl w:val="9"/>
    </w:pPr>
  </w:style>
  <w:style w:type="paragraph" w:styleId="TOC1">
    <w:name w:val="toc 1"/>
    <w:basedOn w:val="Normal"/>
    <w:next w:val="Normal"/>
    <w:autoRedefine/>
    <w:uiPriority w:val="39"/>
    <w:unhideWhenUsed/>
    <w:rsid w:val="006C1EB8"/>
    <w:pPr>
      <w:spacing w:after="100"/>
    </w:pPr>
  </w:style>
  <w:style w:type="paragraph" w:styleId="TOC2">
    <w:name w:val="toc 2"/>
    <w:basedOn w:val="Normal"/>
    <w:next w:val="Normal"/>
    <w:autoRedefine/>
    <w:uiPriority w:val="39"/>
    <w:unhideWhenUsed/>
    <w:rsid w:val="006C1EB8"/>
    <w:pPr>
      <w:spacing w:after="100"/>
      <w:ind w:left="220"/>
    </w:pPr>
  </w:style>
  <w:style w:type="paragraph" w:styleId="Header">
    <w:name w:val="header"/>
    <w:basedOn w:val="Normal"/>
    <w:link w:val="HeaderChar"/>
    <w:uiPriority w:val="99"/>
    <w:unhideWhenUsed/>
    <w:rsid w:val="00381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579"/>
  </w:style>
  <w:style w:type="paragraph" w:styleId="Footer">
    <w:name w:val="footer"/>
    <w:basedOn w:val="Normal"/>
    <w:link w:val="FooterChar"/>
    <w:uiPriority w:val="99"/>
    <w:unhideWhenUsed/>
    <w:rsid w:val="00381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579"/>
  </w:style>
  <w:style w:type="character" w:styleId="CommentReference">
    <w:name w:val="annotation reference"/>
    <w:basedOn w:val="DefaultParagraphFont"/>
    <w:uiPriority w:val="99"/>
    <w:semiHidden/>
    <w:unhideWhenUsed/>
    <w:rsid w:val="008B2236"/>
    <w:rPr>
      <w:sz w:val="16"/>
      <w:szCs w:val="16"/>
    </w:rPr>
  </w:style>
  <w:style w:type="paragraph" w:styleId="CommentText">
    <w:name w:val="annotation text"/>
    <w:basedOn w:val="Normal"/>
    <w:link w:val="CommentTextChar"/>
    <w:uiPriority w:val="99"/>
    <w:unhideWhenUsed/>
    <w:rsid w:val="008B2236"/>
    <w:pPr>
      <w:spacing w:line="240" w:lineRule="auto"/>
    </w:pPr>
    <w:rPr>
      <w:sz w:val="20"/>
      <w:szCs w:val="20"/>
    </w:rPr>
  </w:style>
  <w:style w:type="character" w:customStyle="1" w:styleId="CommentTextChar">
    <w:name w:val="Comment Text Char"/>
    <w:basedOn w:val="DefaultParagraphFont"/>
    <w:link w:val="CommentText"/>
    <w:uiPriority w:val="99"/>
    <w:rsid w:val="008B2236"/>
    <w:rPr>
      <w:sz w:val="20"/>
      <w:szCs w:val="20"/>
    </w:rPr>
  </w:style>
  <w:style w:type="paragraph" w:styleId="CommentSubject">
    <w:name w:val="annotation subject"/>
    <w:basedOn w:val="CommentText"/>
    <w:next w:val="CommentText"/>
    <w:link w:val="CommentSubjectChar"/>
    <w:uiPriority w:val="99"/>
    <w:semiHidden/>
    <w:unhideWhenUsed/>
    <w:rsid w:val="008B2236"/>
    <w:rPr>
      <w:b/>
      <w:bCs/>
    </w:rPr>
  </w:style>
  <w:style w:type="character" w:customStyle="1" w:styleId="CommentSubjectChar">
    <w:name w:val="Comment Subject Char"/>
    <w:basedOn w:val="CommentTextChar"/>
    <w:link w:val="CommentSubject"/>
    <w:uiPriority w:val="99"/>
    <w:semiHidden/>
    <w:rsid w:val="008B2236"/>
    <w:rPr>
      <w:b/>
      <w:bCs/>
      <w:sz w:val="20"/>
      <w:szCs w:val="20"/>
    </w:rPr>
  </w:style>
  <w:style w:type="paragraph" w:styleId="Revision">
    <w:name w:val="Revision"/>
    <w:hidden/>
    <w:uiPriority w:val="99"/>
    <w:semiHidden/>
    <w:rsid w:val="00F1045A"/>
    <w:pPr>
      <w:spacing w:after="0" w:line="240" w:lineRule="auto"/>
    </w:pPr>
  </w:style>
  <w:style w:type="table" w:styleId="TableGrid">
    <w:name w:val="Table Grid"/>
    <w:basedOn w:val="TableNormal"/>
    <w:uiPriority w:val="39"/>
    <w:rsid w:val="00CB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6649">
      <w:bodyDiv w:val="1"/>
      <w:marLeft w:val="0"/>
      <w:marRight w:val="0"/>
      <w:marTop w:val="0"/>
      <w:marBottom w:val="0"/>
      <w:divBdr>
        <w:top w:val="none" w:sz="0" w:space="0" w:color="auto"/>
        <w:left w:val="none" w:sz="0" w:space="0" w:color="auto"/>
        <w:bottom w:val="none" w:sz="0" w:space="0" w:color="auto"/>
        <w:right w:val="none" w:sz="0" w:space="0" w:color="auto"/>
      </w:divBdr>
    </w:div>
    <w:div w:id="306320257">
      <w:bodyDiv w:val="1"/>
      <w:marLeft w:val="0"/>
      <w:marRight w:val="0"/>
      <w:marTop w:val="0"/>
      <w:marBottom w:val="0"/>
      <w:divBdr>
        <w:top w:val="none" w:sz="0" w:space="0" w:color="auto"/>
        <w:left w:val="none" w:sz="0" w:space="0" w:color="auto"/>
        <w:bottom w:val="none" w:sz="0" w:space="0" w:color="auto"/>
        <w:right w:val="none" w:sz="0" w:space="0" w:color="auto"/>
      </w:divBdr>
      <w:divsChild>
        <w:div w:id="696001878">
          <w:marLeft w:val="547"/>
          <w:marRight w:val="0"/>
          <w:marTop w:val="0"/>
          <w:marBottom w:val="0"/>
          <w:divBdr>
            <w:top w:val="none" w:sz="0" w:space="0" w:color="auto"/>
            <w:left w:val="none" w:sz="0" w:space="0" w:color="auto"/>
            <w:bottom w:val="none" w:sz="0" w:space="0" w:color="auto"/>
            <w:right w:val="none" w:sz="0" w:space="0" w:color="auto"/>
          </w:divBdr>
        </w:div>
        <w:div w:id="2101414983">
          <w:marLeft w:val="547"/>
          <w:marRight w:val="0"/>
          <w:marTop w:val="0"/>
          <w:marBottom w:val="0"/>
          <w:divBdr>
            <w:top w:val="none" w:sz="0" w:space="0" w:color="auto"/>
            <w:left w:val="none" w:sz="0" w:space="0" w:color="auto"/>
            <w:bottom w:val="none" w:sz="0" w:space="0" w:color="auto"/>
            <w:right w:val="none" w:sz="0" w:space="0" w:color="auto"/>
          </w:divBdr>
        </w:div>
        <w:div w:id="1303460519">
          <w:marLeft w:val="547"/>
          <w:marRight w:val="0"/>
          <w:marTop w:val="0"/>
          <w:marBottom w:val="0"/>
          <w:divBdr>
            <w:top w:val="none" w:sz="0" w:space="0" w:color="auto"/>
            <w:left w:val="none" w:sz="0" w:space="0" w:color="auto"/>
            <w:bottom w:val="none" w:sz="0" w:space="0" w:color="auto"/>
            <w:right w:val="none" w:sz="0" w:space="0" w:color="auto"/>
          </w:divBdr>
        </w:div>
        <w:div w:id="2013800145">
          <w:marLeft w:val="547"/>
          <w:marRight w:val="0"/>
          <w:marTop w:val="0"/>
          <w:marBottom w:val="0"/>
          <w:divBdr>
            <w:top w:val="none" w:sz="0" w:space="0" w:color="auto"/>
            <w:left w:val="none" w:sz="0" w:space="0" w:color="auto"/>
            <w:bottom w:val="none" w:sz="0" w:space="0" w:color="auto"/>
            <w:right w:val="none" w:sz="0" w:space="0" w:color="auto"/>
          </w:divBdr>
        </w:div>
        <w:div w:id="1962420369">
          <w:marLeft w:val="547"/>
          <w:marRight w:val="0"/>
          <w:marTop w:val="0"/>
          <w:marBottom w:val="0"/>
          <w:divBdr>
            <w:top w:val="none" w:sz="0" w:space="0" w:color="auto"/>
            <w:left w:val="none" w:sz="0" w:space="0" w:color="auto"/>
            <w:bottom w:val="none" w:sz="0" w:space="0" w:color="auto"/>
            <w:right w:val="none" w:sz="0" w:space="0" w:color="auto"/>
          </w:divBdr>
        </w:div>
        <w:div w:id="1457094382">
          <w:marLeft w:val="547"/>
          <w:marRight w:val="0"/>
          <w:marTop w:val="0"/>
          <w:marBottom w:val="0"/>
          <w:divBdr>
            <w:top w:val="none" w:sz="0" w:space="0" w:color="auto"/>
            <w:left w:val="none" w:sz="0" w:space="0" w:color="auto"/>
            <w:bottom w:val="none" w:sz="0" w:space="0" w:color="auto"/>
            <w:right w:val="none" w:sz="0" w:space="0" w:color="auto"/>
          </w:divBdr>
        </w:div>
        <w:div w:id="1994865508">
          <w:marLeft w:val="547"/>
          <w:marRight w:val="0"/>
          <w:marTop w:val="0"/>
          <w:marBottom w:val="160"/>
          <w:divBdr>
            <w:top w:val="none" w:sz="0" w:space="0" w:color="auto"/>
            <w:left w:val="none" w:sz="0" w:space="0" w:color="auto"/>
            <w:bottom w:val="none" w:sz="0" w:space="0" w:color="auto"/>
            <w:right w:val="none" w:sz="0" w:space="0" w:color="auto"/>
          </w:divBdr>
        </w:div>
      </w:divsChild>
    </w:div>
    <w:div w:id="844900405">
      <w:bodyDiv w:val="1"/>
      <w:marLeft w:val="0"/>
      <w:marRight w:val="0"/>
      <w:marTop w:val="0"/>
      <w:marBottom w:val="0"/>
      <w:divBdr>
        <w:top w:val="none" w:sz="0" w:space="0" w:color="auto"/>
        <w:left w:val="none" w:sz="0" w:space="0" w:color="auto"/>
        <w:bottom w:val="none" w:sz="0" w:space="0" w:color="auto"/>
        <w:right w:val="none" w:sz="0" w:space="0" w:color="auto"/>
      </w:divBdr>
    </w:div>
    <w:div w:id="1422407944">
      <w:bodyDiv w:val="1"/>
      <w:marLeft w:val="0"/>
      <w:marRight w:val="0"/>
      <w:marTop w:val="0"/>
      <w:marBottom w:val="0"/>
      <w:divBdr>
        <w:top w:val="none" w:sz="0" w:space="0" w:color="auto"/>
        <w:left w:val="none" w:sz="0" w:space="0" w:color="auto"/>
        <w:bottom w:val="none" w:sz="0" w:space="0" w:color="auto"/>
        <w:right w:val="none" w:sz="0" w:space="0" w:color="auto"/>
      </w:divBdr>
      <w:divsChild>
        <w:div w:id="1945192441">
          <w:marLeft w:val="547"/>
          <w:marRight w:val="0"/>
          <w:marTop w:val="0"/>
          <w:marBottom w:val="0"/>
          <w:divBdr>
            <w:top w:val="none" w:sz="0" w:space="0" w:color="auto"/>
            <w:left w:val="none" w:sz="0" w:space="0" w:color="auto"/>
            <w:bottom w:val="none" w:sz="0" w:space="0" w:color="auto"/>
            <w:right w:val="none" w:sz="0" w:space="0" w:color="auto"/>
          </w:divBdr>
        </w:div>
        <w:div w:id="1441682328">
          <w:marLeft w:val="547"/>
          <w:marRight w:val="0"/>
          <w:marTop w:val="0"/>
          <w:marBottom w:val="0"/>
          <w:divBdr>
            <w:top w:val="none" w:sz="0" w:space="0" w:color="auto"/>
            <w:left w:val="none" w:sz="0" w:space="0" w:color="auto"/>
            <w:bottom w:val="none" w:sz="0" w:space="0" w:color="auto"/>
            <w:right w:val="none" w:sz="0" w:space="0" w:color="auto"/>
          </w:divBdr>
        </w:div>
        <w:div w:id="1916697234">
          <w:marLeft w:val="547"/>
          <w:marRight w:val="0"/>
          <w:marTop w:val="0"/>
          <w:marBottom w:val="0"/>
          <w:divBdr>
            <w:top w:val="none" w:sz="0" w:space="0" w:color="auto"/>
            <w:left w:val="none" w:sz="0" w:space="0" w:color="auto"/>
            <w:bottom w:val="none" w:sz="0" w:space="0" w:color="auto"/>
            <w:right w:val="none" w:sz="0" w:space="0" w:color="auto"/>
          </w:divBdr>
        </w:div>
        <w:div w:id="265767832">
          <w:marLeft w:val="547"/>
          <w:marRight w:val="0"/>
          <w:marTop w:val="0"/>
          <w:marBottom w:val="0"/>
          <w:divBdr>
            <w:top w:val="none" w:sz="0" w:space="0" w:color="auto"/>
            <w:left w:val="none" w:sz="0" w:space="0" w:color="auto"/>
            <w:bottom w:val="none" w:sz="0" w:space="0" w:color="auto"/>
            <w:right w:val="none" w:sz="0" w:space="0" w:color="auto"/>
          </w:divBdr>
        </w:div>
        <w:div w:id="1149783165">
          <w:marLeft w:val="547"/>
          <w:marRight w:val="0"/>
          <w:marTop w:val="0"/>
          <w:marBottom w:val="0"/>
          <w:divBdr>
            <w:top w:val="none" w:sz="0" w:space="0" w:color="auto"/>
            <w:left w:val="none" w:sz="0" w:space="0" w:color="auto"/>
            <w:bottom w:val="none" w:sz="0" w:space="0" w:color="auto"/>
            <w:right w:val="none" w:sz="0" w:space="0" w:color="auto"/>
          </w:divBdr>
        </w:div>
        <w:div w:id="419834927">
          <w:marLeft w:val="547"/>
          <w:marRight w:val="0"/>
          <w:marTop w:val="0"/>
          <w:marBottom w:val="0"/>
          <w:divBdr>
            <w:top w:val="none" w:sz="0" w:space="0" w:color="auto"/>
            <w:left w:val="none" w:sz="0" w:space="0" w:color="auto"/>
            <w:bottom w:val="none" w:sz="0" w:space="0" w:color="auto"/>
            <w:right w:val="none" w:sz="0" w:space="0" w:color="auto"/>
          </w:divBdr>
        </w:div>
        <w:div w:id="656805224">
          <w:marLeft w:val="547"/>
          <w:marRight w:val="0"/>
          <w:marTop w:val="0"/>
          <w:marBottom w:val="160"/>
          <w:divBdr>
            <w:top w:val="none" w:sz="0" w:space="0" w:color="auto"/>
            <w:left w:val="none" w:sz="0" w:space="0" w:color="auto"/>
            <w:bottom w:val="none" w:sz="0" w:space="0" w:color="auto"/>
            <w:right w:val="none" w:sz="0" w:space="0" w:color="auto"/>
          </w:divBdr>
        </w:div>
      </w:divsChild>
    </w:div>
    <w:div w:id="15140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6847-7715-41E0-9C26-A1EDB430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Peterson</dc:creator>
  <cp:keywords/>
  <dc:description/>
  <cp:lastModifiedBy>Brian Peterson</cp:lastModifiedBy>
  <cp:revision>132</cp:revision>
  <cp:lastPrinted>2023-02-23T02:59:00Z</cp:lastPrinted>
  <dcterms:created xsi:type="dcterms:W3CDTF">2023-02-28T04:32:00Z</dcterms:created>
  <dcterms:modified xsi:type="dcterms:W3CDTF">2024-02-19T05:11:00Z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5cf09b4b2e973df1b7857af84ec56c79bbd99f179482cae16e09bb4168b9a209</vt:lpwstr>
  </property>
</Properties>
</file>